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399" w:rsidRPr="00754ED0" w:rsidRDefault="00F07399" w:rsidP="001922DD">
      <w:pPr>
        <w:pStyle w:val="a3"/>
        <w:jc w:val="center"/>
        <w:rPr>
          <w:rFonts w:ascii="Times New Roman" w:hAnsi="Times New Roman"/>
          <w:b/>
          <w:sz w:val="27"/>
          <w:szCs w:val="27"/>
        </w:rPr>
      </w:pPr>
      <w:bookmarkStart w:id="0" w:name="_GoBack"/>
      <w:bookmarkEnd w:id="0"/>
      <w:r w:rsidRPr="001922DD">
        <w:rPr>
          <w:rStyle w:val="FontStyle11"/>
          <w:sz w:val="27"/>
          <w:szCs w:val="27"/>
        </w:rPr>
        <w:t>Квалификационные требования к образованию и стажу (опыту) работы по специальности по должности</w:t>
      </w:r>
      <w:r w:rsidR="000645AF">
        <w:rPr>
          <w:rStyle w:val="FontStyle11"/>
          <w:sz w:val="27"/>
          <w:szCs w:val="27"/>
        </w:rPr>
        <w:t xml:space="preserve"> </w:t>
      </w:r>
      <w:r w:rsidR="00754ED0">
        <w:rPr>
          <w:rStyle w:val="FontStyle11"/>
          <w:sz w:val="27"/>
          <w:szCs w:val="27"/>
        </w:rPr>
        <w:t xml:space="preserve">заместителя </w:t>
      </w:r>
      <w:r w:rsidR="008F0E6C" w:rsidRPr="008F0E6C">
        <w:rPr>
          <w:rFonts w:ascii="Times New Roman" w:hAnsi="Times New Roman"/>
          <w:b/>
          <w:sz w:val="27"/>
          <w:szCs w:val="27"/>
        </w:rPr>
        <w:t xml:space="preserve">начальника </w:t>
      </w:r>
      <w:r w:rsidR="00754ED0">
        <w:rPr>
          <w:rFonts w:ascii="Times New Roman" w:hAnsi="Times New Roman"/>
          <w:b/>
          <w:sz w:val="27"/>
          <w:szCs w:val="27"/>
        </w:rPr>
        <w:t xml:space="preserve">бюджетного </w:t>
      </w:r>
      <w:r w:rsidR="008F0E6C" w:rsidRPr="008F0E6C">
        <w:rPr>
          <w:rFonts w:ascii="Times New Roman" w:hAnsi="Times New Roman"/>
          <w:b/>
          <w:sz w:val="27"/>
          <w:szCs w:val="27"/>
        </w:rPr>
        <w:t xml:space="preserve">отдела </w:t>
      </w:r>
      <w:r w:rsidR="00754ED0" w:rsidRPr="00754ED0">
        <w:rPr>
          <w:rFonts w:ascii="Times New Roman" w:hAnsi="Times New Roman"/>
          <w:b/>
          <w:color w:val="000000"/>
          <w:sz w:val="27"/>
          <w:szCs w:val="27"/>
        </w:rPr>
        <w:t>комитета финансов и бюджетной политики администрации Алексеевского городского округа</w:t>
      </w:r>
    </w:p>
    <w:p w:rsidR="00D7332D" w:rsidRPr="00D7332D" w:rsidRDefault="00D7332D" w:rsidP="001922DD">
      <w:pPr>
        <w:pStyle w:val="a3"/>
        <w:jc w:val="center"/>
        <w:rPr>
          <w:rFonts w:ascii="Times New Roman" w:hAnsi="Times New Roman"/>
          <w:b/>
          <w:color w:val="FF0000"/>
          <w:sz w:val="27"/>
          <w:szCs w:val="27"/>
        </w:rPr>
      </w:pPr>
    </w:p>
    <w:tbl>
      <w:tblPr>
        <w:tblW w:w="960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364"/>
      </w:tblGrid>
      <w:tr w:rsidR="00453095" w:rsidRPr="00566DDA" w:rsidTr="005042DD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399" w:rsidRPr="00566DDA" w:rsidRDefault="00F07399" w:rsidP="00B94C27">
            <w:pPr>
              <w:pStyle w:val="a3"/>
              <w:jc w:val="center"/>
              <w:rPr>
                <w:rStyle w:val="FontStyle12"/>
                <w:b/>
                <w:sz w:val="27"/>
                <w:szCs w:val="27"/>
              </w:rPr>
            </w:pPr>
            <w:r w:rsidRPr="00566DDA">
              <w:rPr>
                <w:rStyle w:val="FontStyle12"/>
                <w:b/>
                <w:sz w:val="27"/>
                <w:szCs w:val="27"/>
              </w:rPr>
              <w:t>Наименование</w:t>
            </w:r>
          </w:p>
          <w:p w:rsidR="00F07399" w:rsidRPr="00566DDA" w:rsidRDefault="00F07399" w:rsidP="00B94C27">
            <w:pPr>
              <w:pStyle w:val="a3"/>
              <w:jc w:val="center"/>
              <w:rPr>
                <w:rStyle w:val="FontStyle12"/>
                <w:b/>
                <w:color w:val="FF0000"/>
                <w:sz w:val="27"/>
                <w:szCs w:val="27"/>
              </w:rPr>
            </w:pPr>
            <w:r w:rsidRPr="00566DDA">
              <w:rPr>
                <w:rStyle w:val="FontStyle12"/>
                <w:b/>
                <w:sz w:val="27"/>
                <w:szCs w:val="27"/>
              </w:rPr>
              <w:t>вакантной должности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399" w:rsidRPr="00566DDA" w:rsidRDefault="00F07399" w:rsidP="00B94C27">
            <w:pPr>
              <w:pStyle w:val="a3"/>
              <w:jc w:val="center"/>
              <w:rPr>
                <w:rStyle w:val="FontStyle12"/>
                <w:b/>
                <w:color w:val="FF0000"/>
                <w:sz w:val="27"/>
                <w:szCs w:val="27"/>
              </w:rPr>
            </w:pPr>
            <w:r w:rsidRPr="00566DDA">
              <w:rPr>
                <w:rStyle w:val="FontStyle12"/>
                <w:b/>
                <w:sz w:val="27"/>
                <w:szCs w:val="27"/>
              </w:rPr>
              <w:t>Требования к образованию</w:t>
            </w:r>
          </w:p>
        </w:tc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399" w:rsidRPr="00566DDA" w:rsidRDefault="00F07399" w:rsidP="00B94C27">
            <w:pPr>
              <w:pStyle w:val="a3"/>
              <w:jc w:val="center"/>
              <w:rPr>
                <w:rStyle w:val="FontStyle12"/>
                <w:b/>
                <w:sz w:val="27"/>
                <w:szCs w:val="27"/>
              </w:rPr>
            </w:pPr>
            <w:r w:rsidRPr="00566DDA">
              <w:rPr>
                <w:rStyle w:val="FontStyle12"/>
                <w:b/>
                <w:sz w:val="27"/>
                <w:szCs w:val="27"/>
              </w:rPr>
              <w:t>Требования к стажу (опыту) работы по специальности</w:t>
            </w:r>
          </w:p>
        </w:tc>
      </w:tr>
      <w:tr w:rsidR="00713B4C" w:rsidRPr="00566DDA" w:rsidTr="005042DD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B4C" w:rsidRPr="00566DDA" w:rsidRDefault="00274DC2" w:rsidP="00274DC2">
            <w:pPr>
              <w:pStyle w:val="a3"/>
              <w:jc w:val="center"/>
              <w:rPr>
                <w:rStyle w:val="FontStyle12"/>
                <w:color w:val="FF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З</w:t>
            </w:r>
            <w:r w:rsidRPr="00EE3E1A">
              <w:rPr>
                <w:rFonts w:ascii="Times New Roman" w:hAnsi="Times New Roman"/>
                <w:sz w:val="27"/>
                <w:szCs w:val="27"/>
              </w:rPr>
              <w:t>аместител</w:t>
            </w:r>
            <w:r>
              <w:rPr>
                <w:rFonts w:ascii="Times New Roman" w:hAnsi="Times New Roman"/>
                <w:sz w:val="27"/>
                <w:szCs w:val="27"/>
              </w:rPr>
              <w:t>ь</w:t>
            </w:r>
            <w:r w:rsidRPr="00EE3E1A">
              <w:rPr>
                <w:rFonts w:ascii="Times New Roman" w:hAnsi="Times New Roman"/>
                <w:sz w:val="27"/>
                <w:szCs w:val="27"/>
              </w:rPr>
              <w:t xml:space="preserve"> начальника бюджетного отдела</w:t>
            </w:r>
            <w:r w:rsidRPr="00EE3E1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комитета финансов и бюджетной политики администрации Алексеевского городского округа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64866" w:rsidRDefault="00713B4C" w:rsidP="005042DD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042DD">
              <w:rPr>
                <w:rStyle w:val="FontStyle12"/>
                <w:sz w:val="27"/>
                <w:szCs w:val="27"/>
              </w:rPr>
              <w:t xml:space="preserve">Наличие </w:t>
            </w:r>
            <w:r w:rsidRPr="005042DD">
              <w:rPr>
                <w:rFonts w:ascii="Times New Roman" w:hAnsi="Times New Roman"/>
                <w:sz w:val="27"/>
                <w:szCs w:val="27"/>
              </w:rPr>
              <w:t xml:space="preserve">высшего профессионального образования не ниже уровня </w:t>
            </w:r>
            <w:proofErr w:type="spellStart"/>
            <w:r w:rsidRPr="005042DD">
              <w:rPr>
                <w:rFonts w:ascii="Times New Roman" w:hAnsi="Times New Roman"/>
                <w:sz w:val="27"/>
                <w:szCs w:val="27"/>
              </w:rPr>
              <w:t>специалитета</w:t>
            </w:r>
            <w:proofErr w:type="spellEnd"/>
            <w:r w:rsidRPr="005042DD">
              <w:rPr>
                <w:rFonts w:ascii="Times New Roman" w:hAnsi="Times New Roman"/>
                <w:sz w:val="27"/>
                <w:szCs w:val="27"/>
              </w:rPr>
              <w:t xml:space="preserve"> или магистратуры</w:t>
            </w:r>
            <w:r w:rsidRPr="005042DD">
              <w:rPr>
                <w:rStyle w:val="FontStyle12"/>
                <w:sz w:val="27"/>
                <w:szCs w:val="27"/>
              </w:rPr>
              <w:t xml:space="preserve"> </w:t>
            </w:r>
            <w:r w:rsidR="00A21D53" w:rsidRPr="005042DD">
              <w:rPr>
                <w:rStyle w:val="FontStyle12"/>
                <w:sz w:val="27"/>
                <w:szCs w:val="27"/>
              </w:rPr>
              <w:t xml:space="preserve">по </w:t>
            </w:r>
            <w:r w:rsidR="00A21D53" w:rsidRPr="005042DD">
              <w:rPr>
                <w:rFonts w:ascii="Times New Roman" w:hAnsi="Times New Roman"/>
                <w:sz w:val="27"/>
                <w:szCs w:val="27"/>
              </w:rPr>
              <w:t>специальности, направлению подготовки</w:t>
            </w:r>
            <w:r w:rsidR="00274DC2">
              <w:rPr>
                <w:rFonts w:ascii="Times New Roman" w:hAnsi="Times New Roman"/>
                <w:sz w:val="27"/>
                <w:szCs w:val="27"/>
              </w:rPr>
              <w:t xml:space="preserve">: </w:t>
            </w:r>
          </w:p>
          <w:p w:rsidR="00713B4C" w:rsidRPr="009C520C" w:rsidRDefault="00274DC2" w:rsidP="005042DD">
            <w:pPr>
              <w:pStyle w:val="a3"/>
              <w:jc w:val="center"/>
              <w:rPr>
                <w:rStyle w:val="FontStyle12"/>
                <w:sz w:val="27"/>
                <w:szCs w:val="27"/>
              </w:rPr>
            </w:pPr>
            <w:r w:rsidRPr="00274DC2">
              <w:rPr>
                <w:rFonts w:ascii="Times New Roman" w:hAnsi="Times New Roman"/>
                <w:sz w:val="27"/>
                <w:szCs w:val="27"/>
              </w:rPr>
              <w:t>«Государственное и муниципальное управление», «Менеджмент», «Финансы и кредит», «Экономика», «Юриспруденция», «Банковское дело», «Налоги и налогообложение», «Бухгалтерский учет, анализ и аудит»</w:t>
            </w:r>
          </w:p>
        </w:tc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13B4C" w:rsidRDefault="00713B4C" w:rsidP="00713B4C">
            <w:pPr>
              <w:pStyle w:val="a3"/>
              <w:jc w:val="center"/>
              <w:rPr>
                <w:rStyle w:val="FontStyle12"/>
                <w:sz w:val="27"/>
                <w:szCs w:val="27"/>
              </w:rPr>
            </w:pPr>
            <w:r w:rsidRPr="009C520C">
              <w:rPr>
                <w:rStyle w:val="FontStyle12"/>
                <w:sz w:val="27"/>
                <w:szCs w:val="27"/>
              </w:rPr>
              <w:t>Наличие стажа муниципальной службы или стажа работы по специальности, направлению подготовки</w:t>
            </w:r>
          </w:p>
          <w:p w:rsidR="00713B4C" w:rsidRPr="009C520C" w:rsidRDefault="00713B4C" w:rsidP="00713B4C">
            <w:pPr>
              <w:pStyle w:val="a3"/>
              <w:jc w:val="center"/>
              <w:rPr>
                <w:rStyle w:val="FontStyle12"/>
                <w:sz w:val="27"/>
                <w:szCs w:val="27"/>
                <w:shd w:val="clear" w:color="auto" w:fill="FFFFFF" w:themeFill="background1"/>
              </w:rPr>
            </w:pPr>
            <w:r w:rsidRPr="009C520C">
              <w:rPr>
                <w:rStyle w:val="FontStyle12"/>
                <w:sz w:val="27"/>
                <w:szCs w:val="27"/>
              </w:rPr>
              <w:t xml:space="preserve"> не менее </w:t>
            </w:r>
            <w:r w:rsidRPr="009C520C">
              <w:rPr>
                <w:rStyle w:val="FontStyle12"/>
                <w:sz w:val="27"/>
                <w:szCs w:val="27"/>
                <w:shd w:val="clear" w:color="auto" w:fill="FFFFFF" w:themeFill="background1"/>
              </w:rPr>
              <w:t>двух лет</w:t>
            </w:r>
          </w:p>
          <w:p w:rsidR="00713B4C" w:rsidRPr="009C520C" w:rsidRDefault="00713B4C" w:rsidP="00713B4C">
            <w:pPr>
              <w:pStyle w:val="a3"/>
              <w:jc w:val="center"/>
              <w:rPr>
                <w:rStyle w:val="FontStyle12"/>
                <w:sz w:val="27"/>
                <w:szCs w:val="27"/>
              </w:rPr>
            </w:pPr>
            <w:r w:rsidRPr="009C520C">
              <w:rPr>
                <w:rFonts w:ascii="Times New Roman" w:eastAsia="Times New Roman" w:hAnsi="Times New Roman"/>
                <w:sz w:val="27"/>
                <w:szCs w:val="27"/>
              </w:rPr>
              <w:t>(</w:t>
            </w:r>
            <w:r w:rsidRPr="009C520C">
              <w:rPr>
                <w:rFonts w:ascii="Times New Roman" w:hAnsi="Times New Roman"/>
                <w:sz w:val="27"/>
                <w:szCs w:val="27"/>
              </w:rPr>
              <w:t>для лиц, имеющих дипломы специалиста или магистра с отличием, в течение трех лет со дня выдачи диплома устанавливаются квалификационные требования к стажу муниципальной службы или работы по специальности, направлению подготовки – не менее шести месяцев стажа муниципальной службы или работы по специальности, направлению подготовки</w:t>
            </w:r>
            <w:r w:rsidRPr="009C520C">
              <w:rPr>
                <w:rFonts w:ascii="Times New Roman" w:eastAsia="Times New Roman" w:hAnsi="Times New Roman"/>
                <w:sz w:val="27"/>
                <w:szCs w:val="27"/>
              </w:rPr>
              <w:t>)</w:t>
            </w:r>
          </w:p>
        </w:tc>
      </w:tr>
    </w:tbl>
    <w:p w:rsidR="00F07399" w:rsidRPr="00280F39" w:rsidRDefault="00F07399" w:rsidP="004C447B">
      <w:pPr>
        <w:spacing w:after="0" w:line="240" w:lineRule="auto"/>
        <w:jc w:val="both"/>
        <w:rPr>
          <w:rFonts w:ascii="Times New Roman" w:hAnsi="Times New Roman"/>
          <w:color w:val="FF0000"/>
          <w:sz w:val="27"/>
          <w:szCs w:val="27"/>
        </w:rPr>
      </w:pPr>
    </w:p>
    <w:p w:rsidR="00FA0619" w:rsidRPr="00754ED0" w:rsidRDefault="00F07399" w:rsidP="00FA0619">
      <w:pPr>
        <w:pStyle w:val="a3"/>
        <w:jc w:val="center"/>
        <w:rPr>
          <w:rFonts w:ascii="Times New Roman" w:hAnsi="Times New Roman"/>
          <w:b/>
          <w:sz w:val="27"/>
          <w:szCs w:val="27"/>
        </w:rPr>
      </w:pPr>
      <w:r w:rsidRPr="00DF2E36">
        <w:rPr>
          <w:rStyle w:val="FontStyle11"/>
          <w:sz w:val="27"/>
          <w:szCs w:val="27"/>
        </w:rPr>
        <w:t xml:space="preserve">Квалификационные требования к профессиональным знаниям и навыкам по должности </w:t>
      </w:r>
      <w:r w:rsidR="00FA0619">
        <w:rPr>
          <w:rStyle w:val="FontStyle11"/>
          <w:sz w:val="27"/>
          <w:szCs w:val="27"/>
        </w:rPr>
        <w:t xml:space="preserve">заместителя </w:t>
      </w:r>
      <w:r w:rsidR="00FA0619" w:rsidRPr="008F0E6C">
        <w:rPr>
          <w:rFonts w:ascii="Times New Roman" w:hAnsi="Times New Roman"/>
          <w:b/>
          <w:sz w:val="27"/>
          <w:szCs w:val="27"/>
        </w:rPr>
        <w:t xml:space="preserve">начальника </w:t>
      </w:r>
      <w:r w:rsidR="00FA0619">
        <w:rPr>
          <w:rFonts w:ascii="Times New Roman" w:hAnsi="Times New Roman"/>
          <w:b/>
          <w:sz w:val="27"/>
          <w:szCs w:val="27"/>
        </w:rPr>
        <w:t xml:space="preserve">бюджетного </w:t>
      </w:r>
      <w:r w:rsidR="00FA0619" w:rsidRPr="008F0E6C">
        <w:rPr>
          <w:rFonts w:ascii="Times New Roman" w:hAnsi="Times New Roman"/>
          <w:b/>
          <w:sz w:val="27"/>
          <w:szCs w:val="27"/>
        </w:rPr>
        <w:t xml:space="preserve">отдела </w:t>
      </w:r>
      <w:r w:rsidR="00FA0619" w:rsidRPr="00754ED0">
        <w:rPr>
          <w:rFonts w:ascii="Times New Roman" w:hAnsi="Times New Roman"/>
          <w:b/>
          <w:color w:val="000000"/>
          <w:sz w:val="27"/>
          <w:szCs w:val="27"/>
        </w:rPr>
        <w:t>комитета финансов и бюджетной политики администрации Алексеевского городского округа</w:t>
      </w:r>
    </w:p>
    <w:p w:rsidR="00F123E1" w:rsidRPr="00280F39" w:rsidRDefault="00F123E1" w:rsidP="00DF2E36">
      <w:pPr>
        <w:pStyle w:val="a3"/>
        <w:jc w:val="center"/>
        <w:rPr>
          <w:rStyle w:val="FontStyle11"/>
          <w:color w:val="FF0000"/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280F39" w:rsidRPr="00566DDA" w:rsidTr="00DA7794">
        <w:tc>
          <w:tcPr>
            <w:tcW w:w="9571" w:type="dxa"/>
          </w:tcPr>
          <w:p w:rsidR="00F07399" w:rsidRPr="00566DDA" w:rsidRDefault="00F07399" w:rsidP="00DA779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7"/>
                <w:szCs w:val="27"/>
              </w:rPr>
            </w:pPr>
            <w:r w:rsidRPr="00566DDA">
              <w:rPr>
                <w:rStyle w:val="FontStyle11"/>
                <w:sz w:val="27"/>
                <w:szCs w:val="27"/>
              </w:rPr>
              <w:t>Базовые квалификационные требования к знаниям:</w:t>
            </w:r>
          </w:p>
        </w:tc>
      </w:tr>
      <w:tr w:rsidR="00280F39" w:rsidRPr="00566DDA" w:rsidTr="00DA7794">
        <w:tc>
          <w:tcPr>
            <w:tcW w:w="9571" w:type="dxa"/>
          </w:tcPr>
          <w:p w:rsidR="00C61DBB" w:rsidRPr="00566DDA" w:rsidRDefault="00602289" w:rsidP="00EA20B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  </w:t>
            </w:r>
            <w:r w:rsidR="00C61DBB" w:rsidRPr="00566DDA">
              <w:rPr>
                <w:rFonts w:ascii="Times New Roman" w:hAnsi="Times New Roman"/>
                <w:sz w:val="27"/>
                <w:szCs w:val="27"/>
              </w:rPr>
              <w:t>1) знание государственного языка Российской Федерации (русского языка);</w:t>
            </w:r>
          </w:p>
          <w:p w:rsidR="00EA20BE" w:rsidRPr="00566DDA" w:rsidRDefault="00602289" w:rsidP="00EA20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  </w:t>
            </w:r>
            <w:r w:rsidR="00EA20BE" w:rsidRPr="00566DDA">
              <w:rPr>
                <w:rFonts w:ascii="Times New Roman" w:hAnsi="Times New Roman"/>
                <w:sz w:val="27"/>
                <w:szCs w:val="27"/>
              </w:rPr>
              <w:t xml:space="preserve">2) правовыми знаниями основ: </w:t>
            </w:r>
          </w:p>
          <w:p w:rsidR="00EA20BE" w:rsidRPr="00566DDA" w:rsidRDefault="00602289" w:rsidP="00EA20BE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  </w:t>
            </w:r>
            <w:r w:rsidR="00EA20BE" w:rsidRPr="00566DDA">
              <w:rPr>
                <w:rFonts w:ascii="Times New Roman" w:hAnsi="Times New Roman"/>
                <w:sz w:val="27"/>
                <w:szCs w:val="27"/>
              </w:rPr>
              <w:t>а) Конституции Российской Федерации;</w:t>
            </w:r>
          </w:p>
          <w:p w:rsidR="00EA20BE" w:rsidRPr="00566DDA" w:rsidRDefault="00602289" w:rsidP="00EA20BE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  </w:t>
            </w:r>
            <w:r w:rsidR="00EA20BE" w:rsidRPr="00566DDA">
              <w:rPr>
                <w:rFonts w:ascii="Times New Roman" w:hAnsi="Times New Roman"/>
                <w:sz w:val="27"/>
                <w:szCs w:val="27"/>
              </w:rPr>
              <w:t>б) Федерального закона от 6 октября 2003 г. № 131-ФЗ «Об общих принципах организации местного самоуправления в Российской Федерации»;</w:t>
            </w:r>
          </w:p>
          <w:p w:rsidR="00E44FFC" w:rsidRPr="00566DDA" w:rsidRDefault="00602289" w:rsidP="00EA20BE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  в) </w:t>
            </w:r>
            <w:r w:rsidR="00EA20BE" w:rsidRPr="00566DDA">
              <w:rPr>
                <w:rFonts w:ascii="Times New Roman" w:hAnsi="Times New Roman"/>
                <w:sz w:val="27"/>
                <w:szCs w:val="27"/>
              </w:rPr>
              <w:t>Федерального закона от 2 марта 2007 г. № 25-ФЗ «О муниципальной службе в Российской Федерации»;</w:t>
            </w:r>
          </w:p>
          <w:p w:rsidR="00A343C0" w:rsidRPr="00566DDA" w:rsidRDefault="00602289" w:rsidP="00C61DB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  </w:t>
            </w:r>
            <w:r w:rsidR="00EA20BE" w:rsidRPr="00566DDA">
              <w:rPr>
                <w:rFonts w:ascii="Times New Roman" w:hAnsi="Times New Roman"/>
                <w:sz w:val="27"/>
                <w:szCs w:val="27"/>
              </w:rPr>
              <w:t xml:space="preserve">г) </w:t>
            </w:r>
            <w:r w:rsidR="00EA20BE" w:rsidRPr="00566DDA">
              <w:rPr>
                <w:rFonts w:ascii="Times New Roman" w:hAnsi="Times New Roman"/>
                <w:color w:val="000000"/>
                <w:sz w:val="27"/>
                <w:szCs w:val="27"/>
              </w:rPr>
              <w:t>законодательс</w:t>
            </w:r>
            <w:r w:rsidR="00E44FFC" w:rsidRPr="00566DDA">
              <w:rPr>
                <w:rFonts w:ascii="Times New Roman" w:hAnsi="Times New Roman"/>
                <w:color w:val="000000"/>
                <w:sz w:val="27"/>
                <w:szCs w:val="27"/>
              </w:rPr>
              <w:t>тва о противодействии коррупции;</w:t>
            </w:r>
          </w:p>
          <w:p w:rsidR="00E44FFC" w:rsidRDefault="00602289" w:rsidP="00E44F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      </w:t>
            </w:r>
            <w:r w:rsidR="00E44FFC" w:rsidRPr="00566DDA">
              <w:rPr>
                <w:rFonts w:ascii="Times New Roman" w:hAnsi="Times New Roman"/>
                <w:color w:val="000000"/>
                <w:sz w:val="27"/>
                <w:szCs w:val="27"/>
              </w:rPr>
              <w:t>д) Закона Белгородской области от 24.09.2007 № 150 «Об особенностях организации муниципальной службы в Белгородской области»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>.</w:t>
            </w:r>
            <w:r w:rsidR="00E44FFC" w:rsidRPr="00566DD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</w:t>
            </w:r>
          </w:p>
          <w:p w:rsidR="007604DE" w:rsidRPr="00566DDA" w:rsidRDefault="007604DE" w:rsidP="00E44FFC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280F39" w:rsidRPr="00566DDA" w:rsidTr="00DA7794">
        <w:tc>
          <w:tcPr>
            <w:tcW w:w="9571" w:type="dxa"/>
          </w:tcPr>
          <w:p w:rsidR="00F07399" w:rsidRPr="00566DDA" w:rsidRDefault="00F07399" w:rsidP="00DA779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7"/>
                <w:szCs w:val="27"/>
              </w:rPr>
            </w:pPr>
            <w:r w:rsidRPr="00566DDA">
              <w:rPr>
                <w:rStyle w:val="FontStyle11"/>
                <w:sz w:val="27"/>
                <w:szCs w:val="27"/>
              </w:rPr>
              <w:lastRenderedPageBreak/>
              <w:t>Базовые квалификационные требования к умениям:</w:t>
            </w:r>
          </w:p>
        </w:tc>
      </w:tr>
      <w:tr w:rsidR="00280F39" w:rsidRPr="00566DDA" w:rsidTr="00DA7794">
        <w:tc>
          <w:tcPr>
            <w:tcW w:w="9571" w:type="dxa"/>
          </w:tcPr>
          <w:p w:rsidR="00AD2EAD" w:rsidRPr="00566DDA" w:rsidRDefault="00AD2EAD" w:rsidP="00AD2EAD">
            <w:pPr>
              <w:pStyle w:val="a9"/>
              <w:widowControl/>
              <w:jc w:val="both"/>
              <w:rPr>
                <w:sz w:val="27"/>
                <w:szCs w:val="27"/>
              </w:rPr>
            </w:pPr>
            <w:r w:rsidRPr="00566DDA">
              <w:rPr>
                <w:sz w:val="27"/>
                <w:szCs w:val="27"/>
              </w:rPr>
              <w:t>1) работать на компьютере, в том числе в сети «Интернет»;</w:t>
            </w:r>
          </w:p>
          <w:p w:rsidR="00AD2EAD" w:rsidRPr="00566DDA" w:rsidRDefault="00AD2EAD" w:rsidP="00AD2EAD">
            <w:pPr>
              <w:pStyle w:val="a9"/>
              <w:widowControl/>
              <w:numPr>
                <w:ilvl w:val="0"/>
                <w:numId w:val="4"/>
              </w:numPr>
              <w:jc w:val="both"/>
              <w:rPr>
                <w:color w:val="000000"/>
                <w:sz w:val="27"/>
                <w:szCs w:val="27"/>
              </w:rPr>
            </w:pPr>
            <w:r w:rsidRPr="00566DDA">
              <w:rPr>
                <w:sz w:val="27"/>
                <w:szCs w:val="27"/>
              </w:rPr>
              <w:t>работать в информационно-правовых системах;</w:t>
            </w:r>
          </w:p>
          <w:p w:rsidR="00AD2EAD" w:rsidRPr="00566DDA" w:rsidRDefault="00AD2EAD" w:rsidP="00AD2EAD">
            <w:pPr>
              <w:pStyle w:val="a9"/>
              <w:widowControl/>
              <w:ind w:left="0" w:firstLine="708"/>
              <w:jc w:val="both"/>
              <w:rPr>
                <w:color w:val="000000"/>
                <w:sz w:val="27"/>
                <w:szCs w:val="27"/>
              </w:rPr>
            </w:pPr>
            <w:r w:rsidRPr="00566DDA">
              <w:rPr>
                <w:sz w:val="27"/>
                <w:szCs w:val="27"/>
              </w:rPr>
              <w:t xml:space="preserve">3) руководить подчиненными, эффективно планировать работу и контролировать ее выполнение; </w:t>
            </w:r>
          </w:p>
          <w:p w:rsidR="00AD2EAD" w:rsidRPr="00566DDA" w:rsidRDefault="00AD2EAD" w:rsidP="00AD2EAD">
            <w:pPr>
              <w:pStyle w:val="a9"/>
              <w:widowControl/>
              <w:numPr>
                <w:ilvl w:val="0"/>
                <w:numId w:val="5"/>
              </w:numPr>
              <w:jc w:val="both"/>
              <w:rPr>
                <w:color w:val="000000"/>
                <w:sz w:val="27"/>
                <w:szCs w:val="27"/>
              </w:rPr>
            </w:pPr>
            <w:r w:rsidRPr="00566DDA">
              <w:rPr>
                <w:sz w:val="27"/>
                <w:szCs w:val="27"/>
              </w:rPr>
              <w:t>оперативно принимать и реализовывать управленческие решения;</w:t>
            </w:r>
          </w:p>
          <w:p w:rsidR="00AD2EAD" w:rsidRPr="00566DDA" w:rsidRDefault="00AD2EAD" w:rsidP="00AD2EAD">
            <w:pPr>
              <w:pStyle w:val="a9"/>
              <w:widowControl/>
              <w:ind w:left="0" w:firstLine="708"/>
              <w:jc w:val="both"/>
              <w:rPr>
                <w:color w:val="000000"/>
                <w:sz w:val="27"/>
                <w:szCs w:val="27"/>
              </w:rPr>
            </w:pPr>
            <w:r w:rsidRPr="00566DDA">
              <w:rPr>
                <w:sz w:val="27"/>
                <w:szCs w:val="27"/>
              </w:rPr>
              <w:t>5) вести деловые переговоры с представителями государственных органов, органов местного самоуправления, организаций;</w:t>
            </w:r>
          </w:p>
          <w:p w:rsidR="00F07399" w:rsidRPr="00566DDA" w:rsidRDefault="00AD2EAD" w:rsidP="00AD2EAD">
            <w:pPr>
              <w:pStyle w:val="a9"/>
              <w:widowControl/>
              <w:ind w:left="0" w:firstLine="708"/>
              <w:jc w:val="both"/>
              <w:rPr>
                <w:color w:val="000000"/>
                <w:sz w:val="27"/>
                <w:szCs w:val="27"/>
              </w:rPr>
            </w:pPr>
            <w:r w:rsidRPr="00566DDA">
              <w:rPr>
                <w:sz w:val="27"/>
                <w:szCs w:val="27"/>
              </w:rPr>
              <w:t>6) соблюдать этику делового общения при взаимодействии с гражданами.</w:t>
            </w:r>
          </w:p>
        </w:tc>
      </w:tr>
      <w:tr w:rsidR="00B869C4" w:rsidRPr="00566DDA" w:rsidTr="00DA7794">
        <w:trPr>
          <w:trHeight w:val="976"/>
        </w:trPr>
        <w:tc>
          <w:tcPr>
            <w:tcW w:w="9571" w:type="dxa"/>
          </w:tcPr>
          <w:p w:rsidR="00F07399" w:rsidRPr="00566DDA" w:rsidRDefault="00F07399" w:rsidP="00DA7794">
            <w:pPr>
              <w:pStyle w:val="Style3"/>
              <w:widowControl/>
              <w:tabs>
                <w:tab w:val="left" w:pos="226"/>
              </w:tabs>
              <w:spacing w:line="322" w:lineRule="exact"/>
              <w:jc w:val="center"/>
              <w:rPr>
                <w:sz w:val="27"/>
                <w:szCs w:val="27"/>
              </w:rPr>
            </w:pPr>
            <w:r w:rsidRPr="00566DDA">
              <w:rPr>
                <w:rStyle w:val="FontStyle12"/>
                <w:b/>
                <w:sz w:val="27"/>
                <w:szCs w:val="27"/>
              </w:rPr>
              <w:t>Функциональные квалификационные требования к знаниям</w:t>
            </w:r>
          </w:p>
          <w:p w:rsidR="00F07399" w:rsidRPr="00566DDA" w:rsidRDefault="00F07399" w:rsidP="00DA7794">
            <w:pPr>
              <w:pStyle w:val="Style3"/>
              <w:tabs>
                <w:tab w:val="left" w:pos="226"/>
              </w:tabs>
              <w:spacing w:line="322" w:lineRule="exact"/>
              <w:jc w:val="center"/>
              <w:rPr>
                <w:sz w:val="27"/>
                <w:szCs w:val="27"/>
              </w:rPr>
            </w:pPr>
            <w:r w:rsidRPr="00566DDA">
              <w:rPr>
                <w:b/>
                <w:sz w:val="27"/>
                <w:szCs w:val="27"/>
              </w:rPr>
              <w:t xml:space="preserve">в области законодательства Российской Федерации, </w:t>
            </w:r>
            <w:r w:rsidRPr="00566DDA">
              <w:rPr>
                <w:b/>
                <w:bCs/>
                <w:sz w:val="27"/>
                <w:szCs w:val="27"/>
              </w:rPr>
              <w:t>знаниям муниципальных правовых актов</w:t>
            </w:r>
            <w:r w:rsidRPr="00566DDA">
              <w:rPr>
                <w:b/>
                <w:sz w:val="27"/>
                <w:szCs w:val="27"/>
              </w:rPr>
              <w:t>:</w:t>
            </w:r>
          </w:p>
        </w:tc>
      </w:tr>
      <w:tr w:rsidR="00280F39" w:rsidRPr="00566DDA" w:rsidTr="00C40EC7">
        <w:tc>
          <w:tcPr>
            <w:tcW w:w="9571" w:type="dxa"/>
            <w:shd w:val="clear" w:color="auto" w:fill="auto"/>
          </w:tcPr>
          <w:p w:rsidR="009C0D20" w:rsidRPr="00566DDA" w:rsidRDefault="00C40EC7" w:rsidP="00C40EC7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u w:val="single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а</w:t>
            </w:r>
            <w:r w:rsidR="009C0D20" w:rsidRPr="00566DDA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r w:rsidR="009C0D20" w:rsidRPr="00C40EC7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>Федеральные законы и иные федеральные нормативные правовые акты:</w:t>
            </w:r>
          </w:p>
          <w:p w:rsidR="00EA23F0" w:rsidRPr="00EA23F0" w:rsidRDefault="00EA23F0" w:rsidP="00EA23F0">
            <w:pPr>
              <w:tabs>
                <w:tab w:val="left" w:pos="567"/>
              </w:tabs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EA23F0">
              <w:rPr>
                <w:rFonts w:ascii="Times New Roman" w:hAnsi="Times New Roman"/>
                <w:sz w:val="27"/>
                <w:szCs w:val="27"/>
              </w:rPr>
              <w:t>- Бюджетный кодекс Российской Федерации;</w:t>
            </w:r>
          </w:p>
          <w:p w:rsidR="00EA23F0" w:rsidRPr="00EA23F0" w:rsidRDefault="00EA23F0" w:rsidP="00EA23F0">
            <w:pPr>
              <w:tabs>
                <w:tab w:val="left" w:pos="567"/>
              </w:tabs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EA23F0">
              <w:rPr>
                <w:rFonts w:ascii="Times New Roman" w:hAnsi="Times New Roman"/>
                <w:sz w:val="27"/>
                <w:szCs w:val="27"/>
              </w:rPr>
              <w:t>- Налоговый кодекс Российской Федерации;</w:t>
            </w:r>
          </w:p>
          <w:p w:rsidR="00EA23F0" w:rsidRPr="00EA23F0" w:rsidRDefault="00EA23F0" w:rsidP="00EA23F0">
            <w:pPr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EA23F0">
              <w:rPr>
                <w:rFonts w:ascii="Times New Roman" w:hAnsi="Times New Roman"/>
                <w:sz w:val="27"/>
                <w:szCs w:val="27"/>
              </w:rPr>
              <w:tab/>
              <w:t xml:space="preserve">  - Федеральный закон от 6 декабря 2011 г. № 402-ФЗ «О бухгалтерском учете»;</w:t>
            </w:r>
          </w:p>
          <w:p w:rsidR="00EA23F0" w:rsidRPr="00EA23F0" w:rsidRDefault="00EA23F0" w:rsidP="00EA23F0">
            <w:pPr>
              <w:pStyle w:val="a3"/>
              <w:ind w:firstLine="708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EA23F0">
              <w:rPr>
                <w:rFonts w:ascii="Times New Roman" w:hAnsi="Times New Roman"/>
                <w:sz w:val="27"/>
                <w:szCs w:val="27"/>
              </w:rPr>
              <w:t>- Федеральный закон от 28 июля 2014 г. № 172-ФЗ «О стратегическом планировании в Российской Федерации»;</w:t>
            </w:r>
          </w:p>
          <w:p w:rsidR="00EA23F0" w:rsidRPr="00EA23F0" w:rsidRDefault="00EA23F0" w:rsidP="00EA23F0">
            <w:pPr>
              <w:pStyle w:val="a3"/>
              <w:ind w:firstLine="708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EA23F0">
              <w:rPr>
                <w:rFonts w:ascii="Times New Roman" w:hAnsi="Times New Roman"/>
                <w:sz w:val="27"/>
                <w:szCs w:val="27"/>
              </w:rPr>
              <w:t>- приказ Министерства финансов Российской Федерации от 1 декабря 2010 г. № 157-н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</w:t>
            </w:r>
            <w:proofErr w:type="gramStart"/>
            <w:r w:rsidRPr="00EA23F0">
              <w:rPr>
                <w:rFonts w:ascii="Times New Roman" w:hAnsi="Times New Roman"/>
                <w:sz w:val="27"/>
                <w:szCs w:val="27"/>
              </w:rPr>
              <w:t>муниципальных)  учреждений</w:t>
            </w:r>
            <w:proofErr w:type="gramEnd"/>
            <w:r w:rsidRPr="00EA23F0">
              <w:rPr>
                <w:rFonts w:ascii="Times New Roman" w:hAnsi="Times New Roman"/>
                <w:sz w:val="27"/>
                <w:szCs w:val="27"/>
              </w:rPr>
              <w:t xml:space="preserve"> и Инструкции по его применению»;</w:t>
            </w:r>
          </w:p>
          <w:p w:rsidR="00EA23F0" w:rsidRPr="00EA23F0" w:rsidRDefault="00EA23F0" w:rsidP="00EA23F0">
            <w:pPr>
              <w:pStyle w:val="a3"/>
              <w:ind w:firstLine="708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EA23F0">
              <w:rPr>
                <w:rFonts w:ascii="Times New Roman" w:hAnsi="Times New Roman"/>
                <w:sz w:val="27"/>
                <w:szCs w:val="27"/>
              </w:rPr>
              <w:t xml:space="preserve">- </w:t>
            </w:r>
            <w:bookmarkStart w:id="1" w:name="OLE_LINK39"/>
            <w:bookmarkStart w:id="2" w:name="OLE_LINK40"/>
            <w:r w:rsidRPr="00EA23F0">
              <w:rPr>
                <w:rFonts w:ascii="Times New Roman" w:hAnsi="Times New Roman"/>
                <w:sz w:val="27"/>
                <w:szCs w:val="27"/>
              </w:rPr>
              <w:t>приказ Министерства финансов Российской Федерации от 28декабря 2010 г.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Федерации»;</w:t>
            </w:r>
            <w:bookmarkEnd w:id="1"/>
            <w:bookmarkEnd w:id="2"/>
          </w:p>
          <w:p w:rsidR="00EA23F0" w:rsidRPr="00EA23F0" w:rsidRDefault="00EA23F0" w:rsidP="00EA23F0">
            <w:pPr>
              <w:pStyle w:val="a3"/>
              <w:ind w:firstLine="708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EA23F0">
              <w:rPr>
                <w:rFonts w:ascii="Times New Roman" w:hAnsi="Times New Roman"/>
                <w:sz w:val="27"/>
                <w:szCs w:val="27"/>
              </w:rPr>
              <w:t xml:space="preserve">- </w:t>
            </w:r>
            <w:bookmarkStart w:id="3" w:name="OLE_LINK41"/>
            <w:bookmarkStart w:id="4" w:name="OLE_LINK42"/>
            <w:bookmarkStart w:id="5" w:name="OLE_LINK43"/>
            <w:r w:rsidRPr="00EA23F0">
              <w:rPr>
                <w:rFonts w:ascii="Times New Roman" w:hAnsi="Times New Roman"/>
                <w:sz w:val="27"/>
                <w:szCs w:val="27"/>
              </w:rPr>
              <w:t xml:space="preserve">приказ Министерства финансов Российской Федерации от 25 марта 2011 г. № 33н «Об утверждении </w:t>
            </w:r>
            <w:bookmarkEnd w:id="3"/>
            <w:bookmarkEnd w:id="4"/>
            <w:bookmarkEnd w:id="5"/>
            <w:r w:rsidRPr="00EA23F0">
              <w:rPr>
                <w:rFonts w:ascii="Times New Roman" w:hAnsi="Times New Roman"/>
                <w:sz w:val="27"/>
                <w:szCs w:val="27"/>
              </w:rPr>
              <w:t>Инструкции о порядке составления, представления годовой, квартальной отчетности государственных (муниципальных) бюджетных и автономных учреждений»;</w:t>
            </w:r>
          </w:p>
          <w:p w:rsidR="00EA23F0" w:rsidRPr="00EA23F0" w:rsidRDefault="00EA23F0" w:rsidP="00EA23F0">
            <w:pPr>
              <w:pStyle w:val="a3"/>
              <w:ind w:firstLine="708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EA23F0">
              <w:rPr>
                <w:rFonts w:ascii="Times New Roman" w:hAnsi="Times New Roman"/>
                <w:sz w:val="27"/>
                <w:szCs w:val="27"/>
              </w:rPr>
              <w:t xml:space="preserve">- </w:t>
            </w:r>
            <w:bookmarkStart w:id="6" w:name="OLE_LINK44"/>
            <w:bookmarkStart w:id="7" w:name="OLE_LINK45"/>
            <w:bookmarkStart w:id="8" w:name="OLE_LINK46"/>
            <w:r w:rsidRPr="00EA23F0">
              <w:rPr>
                <w:rFonts w:ascii="Times New Roman" w:hAnsi="Times New Roman"/>
                <w:sz w:val="27"/>
                <w:szCs w:val="27"/>
              </w:rPr>
              <w:t>приказ Министерства финансов Российской Федерации от 01 июля 2013 г. № 65н «Об ут</w:t>
            </w:r>
            <w:bookmarkEnd w:id="6"/>
            <w:bookmarkEnd w:id="7"/>
            <w:bookmarkEnd w:id="8"/>
            <w:r w:rsidRPr="00EA23F0">
              <w:rPr>
                <w:rFonts w:ascii="Times New Roman" w:hAnsi="Times New Roman"/>
                <w:sz w:val="27"/>
                <w:szCs w:val="27"/>
              </w:rPr>
              <w:t>верждении Указаний о порядке применения бюджетной классификации Российской федерации»;</w:t>
            </w:r>
          </w:p>
          <w:p w:rsidR="00EA23F0" w:rsidRPr="00EA23F0" w:rsidRDefault="00EA23F0" w:rsidP="00EA23F0">
            <w:pPr>
              <w:pStyle w:val="a3"/>
              <w:ind w:firstLine="708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EA23F0">
              <w:rPr>
                <w:rFonts w:ascii="Times New Roman" w:hAnsi="Times New Roman"/>
                <w:sz w:val="27"/>
                <w:szCs w:val="27"/>
              </w:rPr>
              <w:t xml:space="preserve">- приказ Министерства финансов Российской Федерации от 30 марта 2015 г.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</w:t>
            </w:r>
            <w:proofErr w:type="gramStart"/>
            <w:r w:rsidRPr="00EA23F0">
              <w:rPr>
                <w:rFonts w:ascii="Times New Roman" w:hAnsi="Times New Roman"/>
                <w:sz w:val="27"/>
                <w:szCs w:val="27"/>
              </w:rPr>
              <w:t>управления  государственными</w:t>
            </w:r>
            <w:proofErr w:type="gramEnd"/>
            <w:r w:rsidRPr="00EA23F0">
              <w:rPr>
                <w:rFonts w:ascii="Times New Roman" w:hAnsi="Times New Roman"/>
                <w:sz w:val="27"/>
                <w:szCs w:val="27"/>
              </w:rPr>
              <w:t xml:space="preserve"> внебюджетными фондами, государственными (муниципальными) учреждениями;</w:t>
            </w:r>
          </w:p>
          <w:p w:rsidR="00EA23F0" w:rsidRPr="00EA23F0" w:rsidRDefault="00EA23F0" w:rsidP="00EA23F0">
            <w:pPr>
              <w:pStyle w:val="a3"/>
              <w:ind w:firstLine="708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EA23F0">
              <w:rPr>
                <w:rFonts w:ascii="Times New Roman" w:hAnsi="Times New Roman"/>
                <w:sz w:val="27"/>
                <w:szCs w:val="27"/>
              </w:rPr>
              <w:t>-  Кодекс Российской Федерации об административных правонарушениях;</w:t>
            </w:r>
          </w:p>
          <w:p w:rsidR="00EA23F0" w:rsidRPr="00EA23F0" w:rsidRDefault="00EA23F0" w:rsidP="00EA23F0">
            <w:pPr>
              <w:pStyle w:val="a3"/>
              <w:ind w:firstLine="708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EA23F0">
              <w:rPr>
                <w:rFonts w:ascii="Times New Roman" w:hAnsi="Times New Roman"/>
                <w:sz w:val="27"/>
                <w:szCs w:val="27"/>
              </w:rPr>
              <w:t>- Федеральный закон от 12 января 1996 г. № 7-ФЗ «О некоммерческих организациях»;</w:t>
            </w:r>
          </w:p>
          <w:p w:rsidR="00EA23F0" w:rsidRPr="00EA23F0" w:rsidRDefault="00EA23F0" w:rsidP="00EA23F0">
            <w:pPr>
              <w:pStyle w:val="a3"/>
              <w:ind w:firstLine="708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EA23F0">
              <w:rPr>
                <w:rFonts w:ascii="Times New Roman" w:hAnsi="Times New Roman"/>
                <w:sz w:val="27"/>
                <w:szCs w:val="27"/>
              </w:rPr>
              <w:t>- Федеральный закон от 14 ноября 2002 г. № 161-ФЗ «О государственных и муниципальных предприятиях»;</w:t>
            </w:r>
          </w:p>
          <w:p w:rsidR="00EA23F0" w:rsidRPr="00EA23F0" w:rsidRDefault="00EA23F0" w:rsidP="00EA23F0">
            <w:pPr>
              <w:pStyle w:val="a3"/>
              <w:ind w:firstLine="708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EA23F0">
              <w:rPr>
                <w:rFonts w:ascii="Times New Roman" w:hAnsi="Times New Roman"/>
                <w:sz w:val="27"/>
                <w:szCs w:val="27"/>
              </w:rPr>
              <w:t xml:space="preserve">- Федеральный закон от 3 ноября 2006 г. № 174-ФЗ «Об автономных </w:t>
            </w:r>
            <w:r w:rsidRPr="00EA23F0">
              <w:rPr>
                <w:rFonts w:ascii="Times New Roman" w:hAnsi="Times New Roman"/>
                <w:sz w:val="27"/>
                <w:szCs w:val="27"/>
              </w:rPr>
              <w:lastRenderedPageBreak/>
              <w:t>учреждениях»;</w:t>
            </w:r>
          </w:p>
          <w:p w:rsidR="00EA23F0" w:rsidRPr="00EA23F0" w:rsidRDefault="00EA23F0" w:rsidP="00EA23F0">
            <w:pPr>
              <w:pStyle w:val="a3"/>
              <w:ind w:firstLine="708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EA23F0">
              <w:rPr>
                <w:rFonts w:ascii="Times New Roman" w:hAnsi="Times New Roman"/>
                <w:sz w:val="27"/>
                <w:szCs w:val="27"/>
              </w:rPr>
              <w:t>- Федеральный закон от 5 апреля 2013 г. № 44-ФЗ «О контрактной системе в сфере закупок товаров, работ, услуг для обеспечения государственных и муниципальных нужд».</w:t>
            </w:r>
          </w:p>
          <w:p w:rsidR="00C40EC7" w:rsidRPr="009C520C" w:rsidRDefault="00C40EC7" w:rsidP="00C40EC7">
            <w:pPr>
              <w:tabs>
                <w:tab w:val="left" w:pos="567"/>
                <w:tab w:val="left" w:pos="141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9C520C">
              <w:rPr>
                <w:rFonts w:ascii="Times New Roman" w:hAnsi="Times New Roman"/>
                <w:sz w:val="27"/>
                <w:szCs w:val="27"/>
              </w:rPr>
              <w:t>б) Законы и иные нормативные правовые акты субъекта Российской Федерации:</w:t>
            </w:r>
          </w:p>
          <w:p w:rsidR="00C243DF" w:rsidRPr="00C243DF" w:rsidRDefault="00C243DF" w:rsidP="00C243DF">
            <w:pPr>
              <w:tabs>
                <w:tab w:val="left" w:pos="567"/>
                <w:tab w:val="left" w:pos="1418"/>
                <w:tab w:val="left" w:pos="198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31AD1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</w:t>
            </w:r>
            <w:r w:rsidRPr="00C243DF">
              <w:rPr>
                <w:rFonts w:ascii="Times New Roman" w:hAnsi="Times New Roman"/>
                <w:sz w:val="27"/>
                <w:szCs w:val="27"/>
              </w:rPr>
              <w:t xml:space="preserve">- Закон </w:t>
            </w:r>
            <w:bookmarkStart w:id="9" w:name="OLE_LINK47"/>
            <w:bookmarkStart w:id="10" w:name="OLE_LINK48"/>
            <w:r w:rsidRPr="00C243DF">
              <w:rPr>
                <w:rFonts w:ascii="Times New Roman" w:hAnsi="Times New Roman"/>
                <w:sz w:val="27"/>
                <w:szCs w:val="27"/>
              </w:rPr>
              <w:t>Белгородской области от 16 ноября 2007 г. № 162 «О бюджетном устройстве и бюджетном процессе в Белгородской области»;</w:t>
            </w:r>
            <w:bookmarkEnd w:id="9"/>
            <w:bookmarkEnd w:id="10"/>
          </w:p>
          <w:p w:rsidR="00C243DF" w:rsidRPr="00C243DF" w:rsidRDefault="00C243DF" w:rsidP="00C243DF">
            <w:pPr>
              <w:tabs>
                <w:tab w:val="left" w:pos="567"/>
                <w:tab w:val="left" w:pos="1418"/>
                <w:tab w:val="left" w:pos="198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243DF">
              <w:rPr>
                <w:rFonts w:ascii="Times New Roman" w:hAnsi="Times New Roman"/>
                <w:sz w:val="27"/>
                <w:szCs w:val="27"/>
              </w:rPr>
              <w:tab/>
              <w:t>-  Закон Белгородской области от 18 декабря 2017 г. № 211 «Об областном бюджете на 2018 год и на плановый период 2019-2020 годов»;</w:t>
            </w:r>
          </w:p>
          <w:p w:rsidR="00C243DF" w:rsidRPr="00C243DF" w:rsidRDefault="00C243DF" w:rsidP="00C243DF">
            <w:pPr>
              <w:tabs>
                <w:tab w:val="left" w:pos="567"/>
                <w:tab w:val="left" w:pos="1418"/>
                <w:tab w:val="left" w:pos="198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243DF">
              <w:rPr>
                <w:rFonts w:ascii="Times New Roman" w:hAnsi="Times New Roman"/>
                <w:sz w:val="27"/>
                <w:szCs w:val="27"/>
              </w:rPr>
              <w:tab/>
              <w:t>- Приказ департамента финансов и бюджетной политики Белгородской области от 5 октября 2018г № 43 «Об утверждении доклада о результатах за 2017 год и основных направлениях деятельности департамента финансов и бюджетной политики Белгородской области на 2018 год и плановый период 2019-2020 годов».</w:t>
            </w:r>
          </w:p>
          <w:p w:rsidR="009C0D20" w:rsidRPr="00566DDA" w:rsidRDefault="00C40EC7" w:rsidP="00C40EC7">
            <w:pPr>
              <w:tabs>
                <w:tab w:val="left" w:pos="567"/>
                <w:tab w:val="left" w:pos="1418"/>
              </w:tabs>
              <w:spacing w:after="0" w:line="240" w:lineRule="auto"/>
              <w:rPr>
                <w:rFonts w:ascii="Times New Roman" w:hAnsi="Times New Roman"/>
                <w:sz w:val="27"/>
                <w:szCs w:val="27"/>
                <w:u w:val="single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   в</w:t>
            </w:r>
            <w:r w:rsidR="009C0D20" w:rsidRPr="00C40EC7">
              <w:rPr>
                <w:rFonts w:ascii="Times New Roman" w:hAnsi="Times New Roman"/>
                <w:sz w:val="27"/>
                <w:szCs w:val="27"/>
              </w:rPr>
              <w:t>) Муниципальные правовые акты:</w:t>
            </w:r>
          </w:p>
          <w:p w:rsidR="006D593F" w:rsidRPr="006D593F" w:rsidRDefault="006D593F" w:rsidP="006D593F">
            <w:pPr>
              <w:tabs>
                <w:tab w:val="left" w:pos="567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  </w:t>
            </w:r>
            <w:r w:rsidRPr="006D593F">
              <w:rPr>
                <w:rFonts w:ascii="Times New Roman" w:hAnsi="Times New Roman"/>
                <w:sz w:val="27"/>
                <w:szCs w:val="27"/>
              </w:rPr>
              <w:t xml:space="preserve">- Решение Совета депутатов Алексеевского городского округа от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20 декабря </w:t>
            </w:r>
            <w:r w:rsidRPr="006D593F">
              <w:rPr>
                <w:rFonts w:ascii="Times New Roman" w:hAnsi="Times New Roman"/>
                <w:sz w:val="27"/>
                <w:szCs w:val="27"/>
              </w:rPr>
              <w:t>2018 года №2 «Об утверждении Положения о бюджетном устройстве и бюджетном процессе в Алексеевском городском округе»;</w:t>
            </w:r>
          </w:p>
          <w:p w:rsidR="006D593F" w:rsidRPr="006D593F" w:rsidRDefault="006D593F" w:rsidP="006D593F">
            <w:pPr>
              <w:tabs>
                <w:tab w:val="left" w:pos="567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D593F">
              <w:rPr>
                <w:rFonts w:ascii="Times New Roman" w:hAnsi="Times New Roman"/>
                <w:sz w:val="27"/>
                <w:szCs w:val="27"/>
              </w:rPr>
              <w:tab/>
              <w:t>- Р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ешение </w:t>
            </w:r>
            <w:r w:rsidRPr="006D593F">
              <w:rPr>
                <w:rFonts w:ascii="Times New Roman" w:hAnsi="Times New Roman"/>
                <w:sz w:val="27"/>
                <w:szCs w:val="27"/>
              </w:rPr>
              <w:t>Муниципального совета Алексеевского райо</w:t>
            </w:r>
            <w:r>
              <w:rPr>
                <w:rFonts w:ascii="Times New Roman" w:hAnsi="Times New Roman"/>
                <w:sz w:val="27"/>
                <w:szCs w:val="27"/>
              </w:rPr>
              <w:t>на от 25 декабря 2017 года № 2 «</w:t>
            </w:r>
            <w:r w:rsidRPr="006D593F">
              <w:rPr>
                <w:rFonts w:ascii="Times New Roman" w:hAnsi="Times New Roman"/>
                <w:sz w:val="27"/>
                <w:szCs w:val="27"/>
              </w:rPr>
              <w:t>О бюджете Алексеевского района на 2018 год и плановый период 2019-2020 годов»;</w:t>
            </w:r>
          </w:p>
          <w:p w:rsidR="006D593F" w:rsidRPr="006D593F" w:rsidRDefault="006D593F" w:rsidP="006D593F">
            <w:pPr>
              <w:tabs>
                <w:tab w:val="left" w:pos="567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ab/>
              <w:t xml:space="preserve">- Постановление </w:t>
            </w:r>
            <w:r w:rsidRPr="006D593F">
              <w:rPr>
                <w:rFonts w:ascii="Times New Roman" w:hAnsi="Times New Roman"/>
                <w:sz w:val="27"/>
                <w:szCs w:val="27"/>
              </w:rPr>
              <w:t>администрации Алексеевского района № 255 от 23 мая 2018 г. «Об утверждении бюджетного прогноза Алексеевского района на долгосрочный период до 2030 года»;</w:t>
            </w:r>
          </w:p>
          <w:p w:rsidR="00795632" w:rsidRPr="00265DC5" w:rsidRDefault="006D593F" w:rsidP="006D593F">
            <w:pPr>
              <w:tabs>
                <w:tab w:val="left" w:pos="567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D593F">
              <w:rPr>
                <w:rFonts w:ascii="Times New Roman" w:hAnsi="Times New Roman"/>
                <w:sz w:val="27"/>
                <w:szCs w:val="27"/>
              </w:rPr>
              <w:tab/>
              <w:t>-  Постановление администрации Алексеевского района от 16 февраля 2015 года № 120 «Об утверждении порядка осуществления главными распорядителями (распорядителями) средств бюджета Алексеевского района, главными администраторами (администраторами) доходов бюджета Алексеевского района, главными администраторами (администраторами) источников финансирования бюджета Алексеевского района, внутреннего финансового контроля и внутреннего финансового аудита».</w:t>
            </w:r>
          </w:p>
        </w:tc>
      </w:tr>
      <w:tr w:rsidR="00280F39" w:rsidRPr="00566DDA" w:rsidTr="00DA7794">
        <w:tc>
          <w:tcPr>
            <w:tcW w:w="9571" w:type="dxa"/>
          </w:tcPr>
          <w:p w:rsidR="00F07399" w:rsidRPr="00566DDA" w:rsidRDefault="00F07399" w:rsidP="0047183F">
            <w:pPr>
              <w:pStyle w:val="Style3"/>
              <w:widowControl/>
              <w:tabs>
                <w:tab w:val="left" w:pos="226"/>
              </w:tabs>
              <w:spacing w:line="322" w:lineRule="exact"/>
              <w:jc w:val="center"/>
              <w:rPr>
                <w:b/>
                <w:color w:val="FF0000"/>
                <w:sz w:val="27"/>
                <w:szCs w:val="27"/>
              </w:rPr>
            </w:pPr>
            <w:r w:rsidRPr="00566DDA">
              <w:rPr>
                <w:rStyle w:val="FontStyle12"/>
                <w:b/>
                <w:sz w:val="27"/>
                <w:szCs w:val="27"/>
              </w:rPr>
              <w:lastRenderedPageBreak/>
              <w:t>Функциональные квалификационные требования к иным знаниям:</w:t>
            </w:r>
          </w:p>
        </w:tc>
      </w:tr>
      <w:tr w:rsidR="00280F39" w:rsidRPr="00164DF1" w:rsidTr="00713B4C">
        <w:trPr>
          <w:trHeight w:val="1009"/>
        </w:trPr>
        <w:tc>
          <w:tcPr>
            <w:tcW w:w="9571" w:type="dxa"/>
          </w:tcPr>
          <w:p w:rsidR="00C63217" w:rsidRPr="00C63217" w:rsidRDefault="00C63217" w:rsidP="00C63217">
            <w:pPr>
              <w:pStyle w:val="a3"/>
              <w:ind w:firstLine="708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63217">
              <w:rPr>
                <w:rFonts w:ascii="Times New Roman" w:hAnsi="Times New Roman"/>
                <w:sz w:val="27"/>
                <w:szCs w:val="27"/>
              </w:rPr>
              <w:t>- понятие бюджета и его социально-экономическая роль в обществе;</w:t>
            </w:r>
          </w:p>
          <w:p w:rsidR="00C63217" w:rsidRPr="00C63217" w:rsidRDefault="00C63217" w:rsidP="00C63217">
            <w:pPr>
              <w:pStyle w:val="a3"/>
              <w:ind w:firstLine="708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63217">
              <w:rPr>
                <w:rFonts w:ascii="Times New Roman" w:hAnsi="Times New Roman"/>
                <w:sz w:val="27"/>
                <w:szCs w:val="27"/>
              </w:rPr>
              <w:t>- бюджетная система Российской Федерации;</w:t>
            </w:r>
          </w:p>
          <w:p w:rsidR="00C63217" w:rsidRPr="00C63217" w:rsidRDefault="00C63217" w:rsidP="00C63217">
            <w:pPr>
              <w:pStyle w:val="a3"/>
              <w:ind w:firstLine="708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63217">
              <w:rPr>
                <w:rFonts w:ascii="Times New Roman" w:hAnsi="Times New Roman"/>
                <w:sz w:val="27"/>
                <w:szCs w:val="27"/>
              </w:rPr>
              <w:t>- бюджетные системы ведущих стран мира;</w:t>
            </w:r>
          </w:p>
          <w:p w:rsidR="00C63217" w:rsidRPr="00C63217" w:rsidRDefault="00C63217" w:rsidP="00C63217">
            <w:pPr>
              <w:pStyle w:val="a3"/>
              <w:ind w:firstLine="708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63217">
              <w:rPr>
                <w:rFonts w:ascii="Times New Roman" w:hAnsi="Times New Roman"/>
                <w:sz w:val="27"/>
                <w:szCs w:val="27"/>
              </w:rPr>
              <w:t>- бюджетное регулирование и его основные методы;</w:t>
            </w:r>
          </w:p>
          <w:p w:rsidR="00C63217" w:rsidRPr="00C63217" w:rsidRDefault="00C63217" w:rsidP="00C63217">
            <w:pPr>
              <w:pStyle w:val="a3"/>
              <w:ind w:firstLine="708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63217">
              <w:rPr>
                <w:rFonts w:ascii="Times New Roman" w:hAnsi="Times New Roman"/>
                <w:sz w:val="27"/>
                <w:szCs w:val="27"/>
              </w:rPr>
              <w:t>- понятие и цели бюджетной политики;</w:t>
            </w:r>
          </w:p>
          <w:p w:rsidR="00C63217" w:rsidRPr="00C63217" w:rsidRDefault="00C63217" w:rsidP="00C63217">
            <w:pPr>
              <w:pStyle w:val="a3"/>
              <w:ind w:firstLine="708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63217">
              <w:rPr>
                <w:rFonts w:ascii="Times New Roman" w:hAnsi="Times New Roman"/>
                <w:sz w:val="27"/>
                <w:szCs w:val="27"/>
              </w:rPr>
              <w:t>- понятие, объекты и субъекты бюджетного учета;</w:t>
            </w:r>
          </w:p>
          <w:p w:rsidR="00C63217" w:rsidRPr="00C63217" w:rsidRDefault="00C63217" w:rsidP="00C63217">
            <w:pPr>
              <w:pStyle w:val="a3"/>
              <w:ind w:firstLine="708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63217">
              <w:rPr>
                <w:rFonts w:ascii="Times New Roman" w:hAnsi="Times New Roman"/>
                <w:sz w:val="27"/>
                <w:szCs w:val="27"/>
              </w:rPr>
              <w:t>- понятие и виды бюджетной отчетности;</w:t>
            </w:r>
          </w:p>
          <w:p w:rsidR="00C63217" w:rsidRPr="00C63217" w:rsidRDefault="00C63217" w:rsidP="00C63217">
            <w:pPr>
              <w:pStyle w:val="a3"/>
              <w:ind w:firstLine="708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63217">
              <w:rPr>
                <w:rFonts w:ascii="Times New Roman" w:hAnsi="Times New Roman"/>
                <w:sz w:val="27"/>
                <w:szCs w:val="27"/>
              </w:rPr>
              <w:t>- понятие и состав бюджетной классификации;</w:t>
            </w:r>
          </w:p>
          <w:p w:rsidR="00C63217" w:rsidRPr="00C63217" w:rsidRDefault="00C63217" w:rsidP="00C63217">
            <w:pPr>
              <w:pStyle w:val="a3"/>
              <w:ind w:firstLine="708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63217">
              <w:rPr>
                <w:rFonts w:ascii="Times New Roman" w:hAnsi="Times New Roman"/>
                <w:sz w:val="27"/>
                <w:szCs w:val="27"/>
              </w:rPr>
              <w:t>- понятие и состав регистров бюджетного учета;</w:t>
            </w:r>
          </w:p>
          <w:p w:rsidR="00C63217" w:rsidRPr="00C63217" w:rsidRDefault="00C63217" w:rsidP="00C63217">
            <w:pPr>
              <w:pStyle w:val="a3"/>
              <w:ind w:firstLine="708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63217">
              <w:rPr>
                <w:rFonts w:ascii="Times New Roman" w:hAnsi="Times New Roman"/>
                <w:sz w:val="27"/>
                <w:szCs w:val="27"/>
              </w:rPr>
              <w:t>- понятие и виды форм первичных учетных документов и регистров бухгалтерского учета, применяемых органами местного самоуправления, муниципальными учреждениями;</w:t>
            </w:r>
          </w:p>
          <w:p w:rsidR="00F07399" w:rsidRDefault="00C63217" w:rsidP="00C63217">
            <w:pPr>
              <w:pStyle w:val="a3"/>
              <w:ind w:firstLine="708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63217">
              <w:rPr>
                <w:rFonts w:ascii="Times New Roman" w:hAnsi="Times New Roman"/>
                <w:sz w:val="27"/>
                <w:szCs w:val="27"/>
              </w:rPr>
              <w:t>-понятие дебиторской и кредиторской задолженностей бюджета муниципального района и бюджетов поселений, передавших свои полномочия.</w:t>
            </w:r>
          </w:p>
          <w:p w:rsidR="007604DE" w:rsidRPr="00164DF1" w:rsidRDefault="007604DE" w:rsidP="00C63217">
            <w:pPr>
              <w:pStyle w:val="a3"/>
              <w:ind w:firstLine="708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</w:tc>
      </w:tr>
      <w:tr w:rsidR="00280F39" w:rsidRPr="00566DDA" w:rsidTr="00DA7794">
        <w:tc>
          <w:tcPr>
            <w:tcW w:w="9571" w:type="dxa"/>
          </w:tcPr>
          <w:p w:rsidR="00F07399" w:rsidRPr="00566DDA" w:rsidRDefault="00F07399" w:rsidP="00DA7794">
            <w:pPr>
              <w:pStyle w:val="a3"/>
              <w:jc w:val="center"/>
              <w:rPr>
                <w:rFonts w:ascii="Times New Roman" w:hAnsi="Times New Roman"/>
                <w:b/>
                <w:color w:val="FF0000"/>
                <w:sz w:val="27"/>
                <w:szCs w:val="27"/>
              </w:rPr>
            </w:pPr>
            <w:r w:rsidRPr="00566DDA">
              <w:rPr>
                <w:rStyle w:val="FontStyle12"/>
                <w:b/>
                <w:sz w:val="27"/>
                <w:szCs w:val="27"/>
              </w:rPr>
              <w:lastRenderedPageBreak/>
              <w:t>Функциональные квалификационные требования к умениям:</w:t>
            </w:r>
          </w:p>
        </w:tc>
      </w:tr>
      <w:tr w:rsidR="00F07399" w:rsidRPr="00566DDA" w:rsidTr="00DA7794">
        <w:tc>
          <w:tcPr>
            <w:tcW w:w="9571" w:type="dxa"/>
          </w:tcPr>
          <w:p w:rsidR="00F07399" w:rsidRPr="00A912AD" w:rsidRDefault="00A912AD" w:rsidP="00A912A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FF0000"/>
                <w:sz w:val="27"/>
                <w:szCs w:val="27"/>
              </w:rPr>
            </w:pPr>
            <w:r w:rsidRPr="00A912AD">
              <w:rPr>
                <w:rStyle w:val="FontStyle12"/>
                <w:sz w:val="27"/>
                <w:szCs w:val="27"/>
              </w:rPr>
              <w:t>требования к умениям не предъявляются</w:t>
            </w:r>
          </w:p>
        </w:tc>
      </w:tr>
    </w:tbl>
    <w:p w:rsidR="00F07399" w:rsidRPr="00280F39" w:rsidRDefault="00F07399" w:rsidP="006E6A0C">
      <w:pPr>
        <w:spacing w:after="0" w:line="240" w:lineRule="auto"/>
        <w:jc w:val="center"/>
        <w:rPr>
          <w:rFonts w:ascii="Times New Roman" w:hAnsi="Times New Roman"/>
          <w:color w:val="FF0000"/>
          <w:sz w:val="27"/>
          <w:szCs w:val="27"/>
        </w:rPr>
      </w:pPr>
    </w:p>
    <w:sectPr w:rsidR="00F07399" w:rsidRPr="00280F39" w:rsidSect="003F5EFC">
      <w:headerReference w:type="default" r:id="rId7"/>
      <w:pgSz w:w="11906" w:h="16838"/>
      <w:pgMar w:top="709" w:right="850" w:bottom="567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B44" w:rsidRDefault="00171B44" w:rsidP="00844DA5">
      <w:pPr>
        <w:spacing w:after="0" w:line="240" w:lineRule="auto"/>
      </w:pPr>
      <w:r>
        <w:separator/>
      </w:r>
    </w:p>
  </w:endnote>
  <w:endnote w:type="continuationSeparator" w:id="0">
    <w:p w:rsidR="00171B44" w:rsidRDefault="00171B44" w:rsidP="00844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B44" w:rsidRDefault="00171B44" w:rsidP="00844DA5">
      <w:pPr>
        <w:spacing w:after="0" w:line="240" w:lineRule="auto"/>
      </w:pPr>
      <w:r>
        <w:separator/>
      </w:r>
    </w:p>
  </w:footnote>
  <w:footnote w:type="continuationSeparator" w:id="0">
    <w:p w:rsidR="00171B44" w:rsidRDefault="00171B44" w:rsidP="00844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399" w:rsidRDefault="00FE65FF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B786D">
      <w:rPr>
        <w:noProof/>
      </w:rPr>
      <w:t>4</w:t>
    </w:r>
    <w:r>
      <w:rPr>
        <w:noProof/>
      </w:rPr>
      <w:fldChar w:fldCharType="end"/>
    </w:r>
  </w:p>
  <w:p w:rsidR="00F07399" w:rsidRDefault="00F0739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072035C"/>
    <w:lvl w:ilvl="0">
      <w:numFmt w:val="bullet"/>
      <w:lvlText w:val="*"/>
      <w:lvlJc w:val="left"/>
    </w:lvl>
  </w:abstractNum>
  <w:abstractNum w:abstractNumId="1">
    <w:nsid w:val="0DA65BDA"/>
    <w:multiLevelType w:val="hybridMultilevel"/>
    <w:tmpl w:val="8752E262"/>
    <w:lvl w:ilvl="0" w:tplc="708298C6">
      <w:start w:val="4"/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>
    <w:nsid w:val="10AD67E2"/>
    <w:multiLevelType w:val="hybridMultilevel"/>
    <w:tmpl w:val="221866AC"/>
    <w:lvl w:ilvl="0" w:tplc="6C384302">
      <w:start w:val="2"/>
      <w:numFmt w:val="decimal"/>
      <w:lvlText w:val="%1)"/>
      <w:lvlJc w:val="left"/>
      <w:pPr>
        <w:ind w:left="108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3C7221C1"/>
    <w:multiLevelType w:val="hybridMultilevel"/>
    <w:tmpl w:val="AE02F44E"/>
    <w:lvl w:ilvl="0" w:tplc="780CF19C">
      <w:start w:val="4"/>
      <w:numFmt w:val="decimal"/>
      <w:lvlText w:val="%1)"/>
      <w:lvlJc w:val="left"/>
      <w:pPr>
        <w:ind w:left="1080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A61"/>
    <w:rsid w:val="0002269B"/>
    <w:rsid w:val="00041A78"/>
    <w:rsid w:val="000473F8"/>
    <w:rsid w:val="00052783"/>
    <w:rsid w:val="0005656F"/>
    <w:rsid w:val="000645AF"/>
    <w:rsid w:val="0008315B"/>
    <w:rsid w:val="000C434F"/>
    <w:rsid w:val="000E17E0"/>
    <w:rsid w:val="000F1F6B"/>
    <w:rsid w:val="000F3BCB"/>
    <w:rsid w:val="001239E2"/>
    <w:rsid w:val="001413B4"/>
    <w:rsid w:val="001505BC"/>
    <w:rsid w:val="00164DF1"/>
    <w:rsid w:val="00171B44"/>
    <w:rsid w:val="00184E6A"/>
    <w:rsid w:val="00184F20"/>
    <w:rsid w:val="001922DD"/>
    <w:rsid w:val="001C64BA"/>
    <w:rsid w:val="001D5047"/>
    <w:rsid w:val="00225F8C"/>
    <w:rsid w:val="00234999"/>
    <w:rsid w:val="00256827"/>
    <w:rsid w:val="00265DC5"/>
    <w:rsid w:val="0027224B"/>
    <w:rsid w:val="00272FFA"/>
    <w:rsid w:val="00274DC2"/>
    <w:rsid w:val="002807B0"/>
    <w:rsid w:val="00280F39"/>
    <w:rsid w:val="002B7EE1"/>
    <w:rsid w:val="002C1E5E"/>
    <w:rsid w:val="002E2CEB"/>
    <w:rsid w:val="002F3A61"/>
    <w:rsid w:val="002F6EAF"/>
    <w:rsid w:val="00325D87"/>
    <w:rsid w:val="00337FFD"/>
    <w:rsid w:val="00351C75"/>
    <w:rsid w:val="003574DA"/>
    <w:rsid w:val="00362334"/>
    <w:rsid w:val="0039344C"/>
    <w:rsid w:val="003A50B1"/>
    <w:rsid w:val="003A5B47"/>
    <w:rsid w:val="003A68E5"/>
    <w:rsid w:val="003B786D"/>
    <w:rsid w:val="003E085F"/>
    <w:rsid w:val="003E211A"/>
    <w:rsid w:val="003F5EFC"/>
    <w:rsid w:val="00423017"/>
    <w:rsid w:val="00436C24"/>
    <w:rsid w:val="00453095"/>
    <w:rsid w:val="00463F25"/>
    <w:rsid w:val="0046470F"/>
    <w:rsid w:val="0047183F"/>
    <w:rsid w:val="00472932"/>
    <w:rsid w:val="00473BDB"/>
    <w:rsid w:val="00486CE9"/>
    <w:rsid w:val="0049067F"/>
    <w:rsid w:val="004A0DF6"/>
    <w:rsid w:val="004A6E6E"/>
    <w:rsid w:val="004C447B"/>
    <w:rsid w:val="004E5B2F"/>
    <w:rsid w:val="004F507C"/>
    <w:rsid w:val="005042DD"/>
    <w:rsid w:val="00514CAC"/>
    <w:rsid w:val="005214E3"/>
    <w:rsid w:val="00547192"/>
    <w:rsid w:val="00566DDA"/>
    <w:rsid w:val="00576F07"/>
    <w:rsid w:val="005800A7"/>
    <w:rsid w:val="005853A2"/>
    <w:rsid w:val="005B5ABF"/>
    <w:rsid w:val="005C5C65"/>
    <w:rsid w:val="005D36D6"/>
    <w:rsid w:val="005D3EEC"/>
    <w:rsid w:val="005F2588"/>
    <w:rsid w:val="00602289"/>
    <w:rsid w:val="00612942"/>
    <w:rsid w:val="00626E93"/>
    <w:rsid w:val="0063307C"/>
    <w:rsid w:val="00637701"/>
    <w:rsid w:val="006416D6"/>
    <w:rsid w:val="00646491"/>
    <w:rsid w:val="00665AD6"/>
    <w:rsid w:val="0066751F"/>
    <w:rsid w:val="00670332"/>
    <w:rsid w:val="00670BCB"/>
    <w:rsid w:val="006716FD"/>
    <w:rsid w:val="006A1F39"/>
    <w:rsid w:val="006B0189"/>
    <w:rsid w:val="006B0F3F"/>
    <w:rsid w:val="006B19C9"/>
    <w:rsid w:val="006C0321"/>
    <w:rsid w:val="006C086F"/>
    <w:rsid w:val="006D036C"/>
    <w:rsid w:val="006D1CB5"/>
    <w:rsid w:val="006D4299"/>
    <w:rsid w:val="006D593F"/>
    <w:rsid w:val="006E2AF5"/>
    <w:rsid w:val="006E6A0C"/>
    <w:rsid w:val="006F2320"/>
    <w:rsid w:val="007111AD"/>
    <w:rsid w:val="00713B4C"/>
    <w:rsid w:val="007278F8"/>
    <w:rsid w:val="0074075D"/>
    <w:rsid w:val="00740F63"/>
    <w:rsid w:val="00754ED0"/>
    <w:rsid w:val="007600F7"/>
    <w:rsid w:val="007604DE"/>
    <w:rsid w:val="007636BE"/>
    <w:rsid w:val="007712BA"/>
    <w:rsid w:val="007868CE"/>
    <w:rsid w:val="00795632"/>
    <w:rsid w:val="007A2E23"/>
    <w:rsid w:val="007E0A28"/>
    <w:rsid w:val="007E2A58"/>
    <w:rsid w:val="007F18BE"/>
    <w:rsid w:val="00844DA5"/>
    <w:rsid w:val="008531D5"/>
    <w:rsid w:val="00874FE0"/>
    <w:rsid w:val="00890D95"/>
    <w:rsid w:val="008B0093"/>
    <w:rsid w:val="008B6A68"/>
    <w:rsid w:val="008B779B"/>
    <w:rsid w:val="008C6151"/>
    <w:rsid w:val="008D52ED"/>
    <w:rsid w:val="008F0E6C"/>
    <w:rsid w:val="008F17F3"/>
    <w:rsid w:val="008F1CA5"/>
    <w:rsid w:val="008F3463"/>
    <w:rsid w:val="008F3CEA"/>
    <w:rsid w:val="008F3FA1"/>
    <w:rsid w:val="0090742C"/>
    <w:rsid w:val="00947C05"/>
    <w:rsid w:val="009565BB"/>
    <w:rsid w:val="00964866"/>
    <w:rsid w:val="00966BB2"/>
    <w:rsid w:val="00991E8A"/>
    <w:rsid w:val="009B399C"/>
    <w:rsid w:val="009C0D20"/>
    <w:rsid w:val="009C6AEF"/>
    <w:rsid w:val="009E4CDB"/>
    <w:rsid w:val="009F476B"/>
    <w:rsid w:val="00A063A1"/>
    <w:rsid w:val="00A14234"/>
    <w:rsid w:val="00A1580B"/>
    <w:rsid w:val="00A21D53"/>
    <w:rsid w:val="00A33B04"/>
    <w:rsid w:val="00A343C0"/>
    <w:rsid w:val="00A85A2B"/>
    <w:rsid w:val="00A912AD"/>
    <w:rsid w:val="00A97791"/>
    <w:rsid w:val="00AA74AA"/>
    <w:rsid w:val="00AD2EAD"/>
    <w:rsid w:val="00B07654"/>
    <w:rsid w:val="00B2129B"/>
    <w:rsid w:val="00B55CBE"/>
    <w:rsid w:val="00B565C5"/>
    <w:rsid w:val="00B62314"/>
    <w:rsid w:val="00B75262"/>
    <w:rsid w:val="00B75522"/>
    <w:rsid w:val="00B76001"/>
    <w:rsid w:val="00B869C4"/>
    <w:rsid w:val="00B94C27"/>
    <w:rsid w:val="00BE7D96"/>
    <w:rsid w:val="00BF081C"/>
    <w:rsid w:val="00C243DF"/>
    <w:rsid w:val="00C25D19"/>
    <w:rsid w:val="00C31195"/>
    <w:rsid w:val="00C40EC7"/>
    <w:rsid w:val="00C61DBB"/>
    <w:rsid w:val="00C63217"/>
    <w:rsid w:val="00C648EA"/>
    <w:rsid w:val="00C66151"/>
    <w:rsid w:val="00C86F46"/>
    <w:rsid w:val="00CC50D5"/>
    <w:rsid w:val="00CC6706"/>
    <w:rsid w:val="00CC6A32"/>
    <w:rsid w:val="00D06245"/>
    <w:rsid w:val="00D250C3"/>
    <w:rsid w:val="00D25545"/>
    <w:rsid w:val="00D37F7C"/>
    <w:rsid w:val="00D44107"/>
    <w:rsid w:val="00D47B6F"/>
    <w:rsid w:val="00D50540"/>
    <w:rsid w:val="00D64983"/>
    <w:rsid w:val="00D7332D"/>
    <w:rsid w:val="00D83355"/>
    <w:rsid w:val="00D86D7D"/>
    <w:rsid w:val="00DA61A1"/>
    <w:rsid w:val="00DA7794"/>
    <w:rsid w:val="00DD5807"/>
    <w:rsid w:val="00DE0195"/>
    <w:rsid w:val="00DF2E36"/>
    <w:rsid w:val="00DF70A7"/>
    <w:rsid w:val="00E0505B"/>
    <w:rsid w:val="00E05B17"/>
    <w:rsid w:val="00E376F3"/>
    <w:rsid w:val="00E44FFC"/>
    <w:rsid w:val="00E47991"/>
    <w:rsid w:val="00E85775"/>
    <w:rsid w:val="00EA20BE"/>
    <w:rsid w:val="00EA23F0"/>
    <w:rsid w:val="00EA6FE8"/>
    <w:rsid w:val="00EE474E"/>
    <w:rsid w:val="00EF5E87"/>
    <w:rsid w:val="00F07399"/>
    <w:rsid w:val="00F1235C"/>
    <w:rsid w:val="00F123E1"/>
    <w:rsid w:val="00F243B4"/>
    <w:rsid w:val="00F30C9B"/>
    <w:rsid w:val="00F96BA9"/>
    <w:rsid w:val="00FA0619"/>
    <w:rsid w:val="00FA4ADB"/>
    <w:rsid w:val="00FC262A"/>
    <w:rsid w:val="00FC3A3F"/>
    <w:rsid w:val="00FC7480"/>
    <w:rsid w:val="00FE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61ABFEE-438C-4530-B1F3-22D9BDAE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11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7480"/>
    <w:rPr>
      <w:lang w:eastAsia="en-US"/>
    </w:rPr>
  </w:style>
  <w:style w:type="paragraph" w:customStyle="1" w:styleId="Style1">
    <w:name w:val="Style1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6E6A0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4">
    <w:name w:val="Style4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6E6A0C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99"/>
    <w:rsid w:val="006E6A0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02269B"/>
    <w:rPr>
      <w:rFonts w:ascii="Times New Roman" w:hAnsi="Times New Roman"/>
      <w:b/>
      <w:sz w:val="26"/>
    </w:rPr>
  </w:style>
  <w:style w:type="paragraph" w:customStyle="1" w:styleId="1">
    <w:name w:val="Без интервала1"/>
    <w:uiPriority w:val="99"/>
    <w:rsid w:val="0002269B"/>
  </w:style>
  <w:style w:type="paragraph" w:styleId="a5">
    <w:name w:val="header"/>
    <w:basedOn w:val="a"/>
    <w:link w:val="a6"/>
    <w:uiPriority w:val="99"/>
    <w:rsid w:val="0084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844DA5"/>
    <w:rPr>
      <w:rFonts w:cs="Times New Roman"/>
    </w:rPr>
  </w:style>
  <w:style w:type="paragraph" w:styleId="a7">
    <w:name w:val="footer"/>
    <w:basedOn w:val="a"/>
    <w:link w:val="a8"/>
    <w:uiPriority w:val="99"/>
    <w:rsid w:val="0084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844DA5"/>
    <w:rPr>
      <w:rFonts w:cs="Times New Roman"/>
    </w:rPr>
  </w:style>
  <w:style w:type="paragraph" w:customStyle="1" w:styleId="2">
    <w:name w:val="Без интервала2"/>
    <w:uiPriority w:val="99"/>
    <w:rsid w:val="003F5EFC"/>
  </w:style>
  <w:style w:type="character" w:customStyle="1" w:styleId="20">
    <w:name w:val="Основной текст2"/>
    <w:basedOn w:val="a0"/>
    <w:uiPriority w:val="99"/>
    <w:rsid w:val="009F476B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9">
    <w:name w:val="List Paragraph"/>
    <w:basedOn w:val="a"/>
    <w:link w:val="aa"/>
    <w:uiPriority w:val="34"/>
    <w:qFormat/>
    <w:rsid w:val="007F18B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character" w:customStyle="1" w:styleId="aa">
    <w:name w:val="Абзац списка Знак"/>
    <w:link w:val="a9"/>
    <w:uiPriority w:val="34"/>
    <w:locked/>
    <w:rsid w:val="007F18BE"/>
    <w:rPr>
      <w:rFonts w:ascii="Times New Roman" w:hAnsi="Times New Roman"/>
      <w:sz w:val="20"/>
      <w:lang w:eastAsia="ru-RU"/>
    </w:rPr>
  </w:style>
  <w:style w:type="paragraph" w:customStyle="1" w:styleId="3">
    <w:name w:val="Без интервала3"/>
    <w:link w:val="ab"/>
    <w:uiPriority w:val="99"/>
    <w:rsid w:val="008B0093"/>
    <w:rPr>
      <w:rFonts w:ascii="Times New Roman" w:eastAsia="Times New Roman" w:hAnsi="Times New Roman"/>
      <w:sz w:val="28"/>
      <w:lang w:eastAsia="en-US"/>
    </w:rPr>
  </w:style>
  <w:style w:type="character" w:customStyle="1" w:styleId="ab">
    <w:name w:val="Без интервала Знак"/>
    <w:basedOn w:val="a0"/>
    <w:link w:val="3"/>
    <w:uiPriority w:val="1"/>
    <w:locked/>
    <w:rsid w:val="008B0093"/>
    <w:rPr>
      <w:rFonts w:ascii="Times New Roman" w:hAnsi="Times New Roman" w:cs="Times New Roman"/>
      <w:sz w:val="22"/>
      <w:szCs w:val="22"/>
      <w:lang w:val="ru-RU" w:eastAsia="en-US" w:bidi="ar-SA"/>
    </w:rPr>
  </w:style>
  <w:style w:type="paragraph" w:styleId="ac">
    <w:name w:val="endnote text"/>
    <w:basedOn w:val="a"/>
    <w:link w:val="ad"/>
    <w:rsid w:val="008B0093"/>
    <w:pPr>
      <w:spacing w:after="0" w:line="240" w:lineRule="auto"/>
    </w:pPr>
    <w:rPr>
      <w:sz w:val="20"/>
      <w:szCs w:val="20"/>
      <w:lang w:eastAsia="ru-RU"/>
    </w:rPr>
  </w:style>
  <w:style w:type="character" w:customStyle="1" w:styleId="EndnoteTextChar">
    <w:name w:val="Endnote Text Char"/>
    <w:basedOn w:val="a0"/>
    <w:uiPriority w:val="99"/>
    <w:semiHidden/>
    <w:locked/>
    <w:rsid w:val="008D52ED"/>
    <w:rPr>
      <w:rFonts w:cs="Times New Roman"/>
      <w:sz w:val="20"/>
      <w:szCs w:val="20"/>
      <w:lang w:eastAsia="en-US"/>
    </w:rPr>
  </w:style>
  <w:style w:type="character" w:customStyle="1" w:styleId="ad">
    <w:name w:val="Текст концевой сноски Знак"/>
    <w:link w:val="ac"/>
    <w:locked/>
    <w:rsid w:val="008B0093"/>
    <w:rPr>
      <w:rFonts w:ascii="Calibri" w:hAnsi="Calibri"/>
      <w:lang w:eastAsia="ru-RU"/>
    </w:rPr>
  </w:style>
  <w:style w:type="paragraph" w:customStyle="1" w:styleId="ConsPlusNormal">
    <w:name w:val="ConsPlusNormal"/>
    <w:link w:val="ConsPlusNormal0"/>
    <w:rsid w:val="008531D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8531D5"/>
    <w:rPr>
      <w:rFonts w:ascii="Arial" w:eastAsia="Times New Roman" w:hAnsi="Arial" w:cs="Arial"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EA6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A6FE8"/>
    <w:rPr>
      <w:rFonts w:ascii="Tahoma" w:hAnsi="Tahoma" w:cs="Tahoma"/>
      <w:sz w:val="16"/>
      <w:szCs w:val="16"/>
      <w:lang w:eastAsia="en-US"/>
    </w:rPr>
  </w:style>
  <w:style w:type="paragraph" w:styleId="af0">
    <w:name w:val="Normal (Web)"/>
    <w:basedOn w:val="a"/>
    <w:uiPriority w:val="99"/>
    <w:unhideWhenUsed/>
    <w:rsid w:val="00D47B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rsid w:val="00D47B6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930</Words>
  <Characters>6589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Квалификационные требования к образованию и стажу (опыту) работы по специальности по должности главного специалиста бюджетного отдела управления финансов и бюджетной политики администрации Алексеевского городского округа</vt:lpstr>
    </vt:vector>
  </TitlesOfParts>
  <Company>zem</Company>
  <LinksUpToDate>false</LinksUpToDate>
  <CharactersWithSpaces>7504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Квалификационные требования к образованию и стажу (опыту) работы по специальности по должности главного специалиста бюджетного отдела управления финансов и бюджетной политики администрации Алексеевского городского округа</dc:title>
  <dc:creator>Lilia Shevchenko</dc:creator>
  <cp:lastModifiedBy>Marina Shten</cp:lastModifiedBy>
  <cp:revision>111</cp:revision>
  <cp:lastPrinted>2022-09-08T11:53:00Z</cp:lastPrinted>
  <dcterms:created xsi:type="dcterms:W3CDTF">2021-09-29T07:13:00Z</dcterms:created>
  <dcterms:modified xsi:type="dcterms:W3CDTF">2022-09-08T13:55:00Z</dcterms:modified>
</cp:coreProperties>
</file>