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Об утверждении норматива стоимости 1 </w:t>
      </w:r>
      <w:proofErr w:type="spellStart"/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кв.м</w:t>
      </w:r>
      <w:proofErr w:type="spellEnd"/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. общей площади жилья по Алексеевскому</w:t>
      </w:r>
      <w:r w:rsidR="005D19A6" w:rsidRPr="005D19A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5D19A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муниципальному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округу на </w:t>
      </w:r>
      <w:r w:rsidR="005D19A6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 w:bidi="ru-RU"/>
        </w:rPr>
        <w:t>IV</w:t>
      </w:r>
      <w:r w:rsidR="00470ED5" w:rsidRPr="00470ED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квартал 2024 г. для расчета размера социальных выплат молодым семьям на приобретение жилого помещения или строительство индивидуального жилого дома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  <w:proofErr w:type="gramEnd"/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3E3E32" w:rsidRDefault="006877A4" w:rsidP="003913A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 w:bidi="ru-RU"/>
              </w:rPr>
            </w:pPr>
            <w:r w:rsidRPr="003E3E32">
              <w:rPr>
                <w:rFonts w:ascii="Times New Roman" w:hAnsi="Times New Roman" w:cs="Times New Roman"/>
                <w:u w:val="single"/>
              </w:rPr>
              <w:t>«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Об утверждении норматива стоимости 1 </w:t>
            </w:r>
            <w:proofErr w:type="spellStart"/>
            <w:r w:rsidR="00470ED5" w:rsidRPr="00470ED5">
              <w:rPr>
                <w:rFonts w:ascii="Times New Roman" w:hAnsi="Times New Roman" w:cs="Times New Roman"/>
                <w:u w:val="single"/>
              </w:rPr>
              <w:t>кв.м</w:t>
            </w:r>
            <w:proofErr w:type="spellEnd"/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. общей площади жилья по Алексеевскому </w:t>
            </w:r>
            <w:r w:rsidR="005D19A6">
              <w:rPr>
                <w:rFonts w:ascii="Times New Roman" w:hAnsi="Times New Roman" w:cs="Times New Roman"/>
                <w:u w:val="single"/>
              </w:rPr>
              <w:t>муниципальному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округу на I</w:t>
            </w:r>
            <w:r w:rsidR="005D19A6">
              <w:rPr>
                <w:rFonts w:ascii="Times New Roman" w:hAnsi="Times New Roman" w:cs="Times New Roman"/>
                <w:u w:val="single"/>
                <w:lang w:val="en-US"/>
              </w:rPr>
              <w:t>V</w:t>
            </w:r>
            <w:r w:rsidR="00470ED5" w:rsidRPr="00470ED5">
              <w:rPr>
                <w:rFonts w:ascii="Times New Roman" w:hAnsi="Times New Roman" w:cs="Times New Roman"/>
                <w:u w:val="single"/>
              </w:rPr>
              <w:t xml:space="preserve"> квартал 2024 г. для расчета размера социальных выплат молодым семьям на приобретение жилого помещения или строительство индивидуального жилого дома</w:t>
            </w:r>
            <w:r w:rsidR="003E3E32" w:rsidRPr="003E3E32">
              <w:rPr>
                <w:rFonts w:ascii="Times New Roman" w:hAnsi="Times New Roman" w:cs="Times New Roman"/>
                <w:u w:val="single"/>
              </w:rPr>
              <w:t>»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приема предложений и замечаний: с 26.09.2024года по 11.10.2024года.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</w:t>
            </w:r>
            <w:bookmarkStart w:id="0" w:name="_GoBack"/>
            <w:bookmarkEnd w:id="0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законодательства за 2024 год  </w:t>
            </w:r>
            <w:r w:rsidRPr="00BA488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E013F"/>
    <w:rsid w:val="00A13323"/>
    <w:rsid w:val="00A179CF"/>
    <w:rsid w:val="00A65A4F"/>
    <w:rsid w:val="00A90D48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53</cp:revision>
  <cp:lastPrinted>2019-08-30T07:05:00Z</cp:lastPrinted>
  <dcterms:created xsi:type="dcterms:W3CDTF">2019-08-30T07:03:00Z</dcterms:created>
  <dcterms:modified xsi:type="dcterms:W3CDTF">2024-09-30T06:52:00Z</dcterms:modified>
</cp:coreProperties>
</file>