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7C10E0" w:rsidRPr="003903CF" w:rsidRDefault="002E1364" w:rsidP="008F45D9">
            <w:pPr>
              <w:jc w:val="both"/>
              <w:rPr>
                <w:rFonts w:ascii="Times New Roman" w:hAnsi="Times New Roman"/>
                <w:color w:val="FF0000"/>
              </w:rPr>
            </w:pPr>
            <w:r w:rsidRPr="005D0771">
              <w:rPr>
                <w:rFonts w:ascii="Times New Roman" w:hAnsi="Times New Roman"/>
              </w:rPr>
              <w:t>постановление администрации Алексеевского городского округа</w:t>
            </w:r>
            <w:r w:rsidR="00CD5AA9" w:rsidRPr="009427A2">
              <w:rPr>
                <w:rFonts w:ascii="Times New Roman" w:hAnsi="Times New Roman"/>
              </w:rPr>
              <w:t xml:space="preserve"> </w:t>
            </w:r>
            <w:r w:rsidR="00FC068B" w:rsidRPr="009427A2">
              <w:rPr>
                <w:rFonts w:ascii="Times New Roman" w:hAnsi="Times New Roman"/>
              </w:rPr>
              <w:t>«</w:t>
            </w:r>
            <w:r w:rsidR="009427A2" w:rsidRPr="009427A2">
              <w:rPr>
                <w:rFonts w:ascii="Times New Roman" w:hAnsi="Times New Roman"/>
              </w:rPr>
              <w:t>Об утверждении правил определения нормативных затрат на обеспечение функций органов местного самоуправления Алексеевского городского округа, структурных подразделений администрации Алексеевского городского округа, подведомственных им казенных учреждений, выступающих в качестве заказчиков</w:t>
            </w:r>
            <w:r w:rsidR="00FC068B" w:rsidRPr="009427A2">
              <w:rPr>
                <w:rFonts w:ascii="Times New Roman" w:hAnsi="Times New Roman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025643" w:rsidRDefault="007C10E0" w:rsidP="00025643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5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proofErr w:type="gramEnd"/>
          </w:p>
          <w:p w:rsidR="007C10E0" w:rsidRPr="00025643" w:rsidRDefault="007C10E0" w:rsidP="00C31D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FE1317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постановления администрации Алексеевского городского округа разработан в </w:t>
            </w:r>
            <w:r w:rsidR="00FC068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с 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внесением изменений в Федеральный закон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июля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-ФЗ «</w:t>
            </w:r>
            <w:r w:rsidR="00025643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6C2A7B" w:rsidRPr="00025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принятием </w:t>
            </w:r>
            <w:r w:rsidR="009427A2" w:rsidRPr="00942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 определения нормативных затрат</w:t>
            </w:r>
            <w:bookmarkStart w:id="0" w:name="_GoBack"/>
            <w:bookmarkEnd w:id="0"/>
            <w:r w:rsidR="00C3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C2B65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24C6" w:rsidRPr="001724C6" w:rsidTr="00434BDD">
        <w:tc>
          <w:tcPr>
            <w:tcW w:w="9882" w:type="dxa"/>
          </w:tcPr>
          <w:p w:rsidR="007C10E0" w:rsidRPr="001724C6" w:rsidRDefault="007C10E0" w:rsidP="00FE131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окажет</w:t>
            </w:r>
            <w:proofErr w:type="gramEnd"/>
            <w:r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FE1317" w:rsidRPr="00172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 окажет.</w:t>
            </w:r>
          </w:p>
        </w:tc>
      </w:tr>
      <w:tr w:rsidR="007C10E0" w:rsidTr="00434BDD">
        <w:tc>
          <w:tcPr>
            <w:tcW w:w="9882" w:type="dxa"/>
          </w:tcPr>
          <w:p w:rsidR="007C10E0" w:rsidRPr="00AA309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FE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25643"/>
    <w:rsid w:val="00095C83"/>
    <w:rsid w:val="000B53D4"/>
    <w:rsid w:val="001724C6"/>
    <w:rsid w:val="002E1364"/>
    <w:rsid w:val="003903CF"/>
    <w:rsid w:val="004A18A2"/>
    <w:rsid w:val="004D413E"/>
    <w:rsid w:val="00506F5D"/>
    <w:rsid w:val="005C2B65"/>
    <w:rsid w:val="005D0771"/>
    <w:rsid w:val="006050FE"/>
    <w:rsid w:val="006C2A7B"/>
    <w:rsid w:val="007C10E0"/>
    <w:rsid w:val="007C3A28"/>
    <w:rsid w:val="008C623B"/>
    <w:rsid w:val="008F45D9"/>
    <w:rsid w:val="009427A2"/>
    <w:rsid w:val="009E7F36"/>
    <w:rsid w:val="00AA3098"/>
    <w:rsid w:val="00AC118C"/>
    <w:rsid w:val="00BC57BD"/>
    <w:rsid w:val="00C31D71"/>
    <w:rsid w:val="00CD5AA9"/>
    <w:rsid w:val="00DF77CC"/>
    <w:rsid w:val="00EA1C19"/>
    <w:rsid w:val="00FC068B"/>
    <w:rsid w:val="00FE1317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Viktor Kaplya</cp:lastModifiedBy>
  <cp:revision>33</cp:revision>
  <cp:lastPrinted>2020-01-30T07:52:00Z</cp:lastPrinted>
  <dcterms:created xsi:type="dcterms:W3CDTF">2019-08-30T07:26:00Z</dcterms:created>
  <dcterms:modified xsi:type="dcterms:W3CDTF">2024-08-26T07:39:00Z</dcterms:modified>
</cp:coreProperties>
</file>