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4" w:rsidRDefault="00E50BD4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F639F3" w:rsidRPr="00F639F3" w:rsidRDefault="003D2DAD" w:rsidP="003D2DAD">
      <w:pPr>
        <w:tabs>
          <w:tab w:val="left" w:pos="1490"/>
        </w:tabs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D2DAD">
        <w:rPr>
          <w:b/>
          <w:sz w:val="52"/>
          <w:szCs w:val="52"/>
        </w:rPr>
        <w:t>Отчет о выполнении плана мероприятий по реализации Стратегии социально-экономического развития Алексеевского городского округа на период до 2025 года за 202</w:t>
      </w:r>
      <w:r>
        <w:rPr>
          <w:b/>
          <w:sz w:val="52"/>
          <w:szCs w:val="52"/>
        </w:rPr>
        <w:t>2</w:t>
      </w:r>
      <w:r w:rsidRPr="003D2DAD">
        <w:rPr>
          <w:b/>
          <w:sz w:val="52"/>
          <w:szCs w:val="52"/>
        </w:rPr>
        <w:t xml:space="preserve"> год</w:t>
      </w: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83183" w:rsidRDefault="00D8318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83183" w:rsidRDefault="00D8318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50BD4" w:rsidRDefault="00E50BD4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50BD4" w:rsidRPr="00F639F3" w:rsidRDefault="00E50BD4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F639F3" w:rsidRDefault="00F639F3" w:rsidP="00F639F3">
      <w:pPr>
        <w:tabs>
          <w:tab w:val="left" w:pos="1490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639F3" w:rsidRPr="00B97E8E" w:rsidRDefault="00F639F3" w:rsidP="00F639F3">
      <w:pPr>
        <w:tabs>
          <w:tab w:val="left" w:pos="149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97E8E">
        <w:rPr>
          <w:rFonts w:eastAsiaTheme="minorHAnsi"/>
          <w:sz w:val="28"/>
          <w:szCs w:val="28"/>
          <w:lang w:eastAsia="en-US"/>
        </w:rPr>
        <w:t>г. Алексеевка, 202</w:t>
      </w:r>
      <w:r w:rsidR="00200436" w:rsidRPr="00B97E8E">
        <w:rPr>
          <w:rFonts w:eastAsiaTheme="minorHAnsi"/>
          <w:sz w:val="28"/>
          <w:szCs w:val="28"/>
          <w:lang w:eastAsia="en-US"/>
        </w:rPr>
        <w:t>2</w:t>
      </w:r>
      <w:r w:rsidRPr="00B97E8E">
        <w:rPr>
          <w:rFonts w:eastAsiaTheme="minorHAnsi"/>
          <w:sz w:val="28"/>
          <w:szCs w:val="28"/>
          <w:lang w:eastAsia="en-US"/>
        </w:rPr>
        <w:t xml:space="preserve"> год</w:t>
      </w:r>
    </w:p>
    <w:p w:rsidR="00E50BD4" w:rsidRDefault="00E50BD4" w:rsidP="00403E78">
      <w:pPr>
        <w:pStyle w:val="1"/>
        <w:jc w:val="center"/>
        <w:rPr>
          <w:rFonts w:ascii="Times New Roman" w:eastAsiaTheme="minorHAnsi" w:hAnsi="Times New Roman" w:cs="Times New Roman"/>
          <w:sz w:val="28"/>
          <w:szCs w:val="28"/>
        </w:rPr>
        <w:sectPr w:rsidR="00E50BD4" w:rsidSect="00E50BD4">
          <w:headerReference w:type="default" r:id="rId9"/>
          <w:pgSz w:w="11906" w:h="16838"/>
          <w:pgMar w:top="1985" w:right="851" w:bottom="1134" w:left="851" w:header="709" w:footer="709" w:gutter="0"/>
          <w:cols w:space="708"/>
          <w:titlePg/>
          <w:docGrid w:linePitch="360"/>
        </w:sectPr>
      </w:pPr>
      <w:bookmarkStart w:id="1" w:name="_Toc102559657"/>
    </w:p>
    <w:p w:rsidR="00F639F3" w:rsidRPr="00403E78" w:rsidRDefault="00F639F3" w:rsidP="00403E78">
      <w:pPr>
        <w:pStyle w:val="1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03E78">
        <w:rPr>
          <w:rFonts w:ascii="Times New Roman" w:eastAsiaTheme="minorHAnsi" w:hAnsi="Times New Roman" w:cs="Times New Roman"/>
          <w:sz w:val="28"/>
          <w:szCs w:val="28"/>
        </w:rPr>
        <w:lastRenderedPageBreak/>
        <w:t>Отчет о выполнении плана мероприятий Стратегии социально-экономического развития Алексеевского городского на период до 2025 года за 202</w:t>
      </w:r>
      <w:r w:rsidR="002632CA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403E78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bookmarkEnd w:id="1"/>
    </w:p>
    <w:p w:rsidR="00403E78" w:rsidRPr="00403E78" w:rsidRDefault="00403E78" w:rsidP="00403E78">
      <w:pPr>
        <w:rPr>
          <w:rFonts w:eastAsiaTheme="minorHAnsi"/>
        </w:rPr>
      </w:pPr>
    </w:p>
    <w:p w:rsidR="0049667F" w:rsidRPr="0049667F" w:rsidRDefault="0049667F" w:rsidP="0049667F">
      <w:pPr>
        <w:rPr>
          <w:rFonts w:eastAsiaTheme="minorHAnsi"/>
          <w:lang w:eastAsia="en-US"/>
        </w:rPr>
      </w:pPr>
    </w:p>
    <w:tbl>
      <w:tblPr>
        <w:tblStyle w:val="510"/>
        <w:tblW w:w="31677" w:type="dxa"/>
        <w:tblLayout w:type="fixed"/>
        <w:tblLook w:val="04A0" w:firstRow="1" w:lastRow="0" w:firstColumn="1" w:lastColumn="0" w:noHBand="0" w:noVBand="1"/>
      </w:tblPr>
      <w:tblGrid>
        <w:gridCol w:w="876"/>
        <w:gridCol w:w="3201"/>
        <w:gridCol w:w="1134"/>
        <w:gridCol w:w="2410"/>
        <w:gridCol w:w="4961"/>
        <w:gridCol w:w="2835"/>
        <w:gridCol w:w="4065"/>
        <w:gridCol w:w="4065"/>
        <w:gridCol w:w="4065"/>
        <w:gridCol w:w="4065"/>
      </w:tblGrid>
      <w:tr w:rsidR="002632CA" w:rsidRPr="002632CA" w:rsidTr="001A19CB">
        <w:trPr>
          <w:gridAfter w:val="4"/>
          <w:wAfter w:w="16260" w:type="dxa"/>
          <w:tblHeader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Сроки реализации мероприятия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Ожидаемые результаты реализации мероприятия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Исполнение за 2022 год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Исполнители мероприятия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2632CA" w:rsidRPr="002632CA" w:rsidTr="001A19CB">
        <w:trPr>
          <w:gridAfter w:val="4"/>
          <w:wAfter w:w="16260" w:type="dxa"/>
          <w:trHeight w:val="371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Первое стратегическое направление «Развитие экономического потенциала Алексеевского городского округа» </w:t>
            </w:r>
          </w:p>
        </w:tc>
      </w:tr>
      <w:tr w:rsidR="002632CA" w:rsidRPr="002632CA" w:rsidTr="001A19CB">
        <w:trPr>
          <w:gridAfter w:val="4"/>
          <w:wAfter w:w="16260" w:type="dxa"/>
          <w:trHeight w:val="591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numPr>
                <w:ilvl w:val="1"/>
                <w:numId w:val="6"/>
              </w:numPr>
              <w:ind w:left="163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Расширение, модернизация действующих и создание   перспективных промышленных производств; </w:t>
            </w:r>
          </w:p>
          <w:p w:rsidR="002632CA" w:rsidRPr="002632CA" w:rsidRDefault="002632CA" w:rsidP="002632CA">
            <w:pPr>
              <w:numPr>
                <w:ilvl w:val="1"/>
                <w:numId w:val="6"/>
              </w:numPr>
              <w:ind w:left="1636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Улучшение инвестиционного климата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цельномолочного цеха (ЗАО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цеха, выпуск продукции. Соблюдение требований СанПиН 2.3.4.551-96 П.17 «Сети внутренней канализации»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102559123"/>
            <w:bookmarkStart w:id="3" w:name="_Toc102559658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проекта по модернизации оборудования цельномолочного цеха 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комбинат» завершена в 2019 году. Полная стоимость проекта 25,07 млн. рублей</w:t>
            </w:r>
            <w:bookmarkEnd w:id="2"/>
            <w:bookmarkEnd w:id="3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4" w:name="_Toc102559124"/>
            <w:bookmarkStart w:id="5" w:name="_Toc102559659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«АМКК»    (по согласованию)</w:t>
            </w:r>
            <w:bookmarkEnd w:id="4"/>
            <w:bookmarkEnd w:id="5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цеха молочных лакомств № 1, № 2 (ЗАО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себестоимости продукции. Соблюдение норм пищевой безопасности.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проекта по модернизации двух цехов молочных лакомств 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комбинат» завершена в 2019 году. Полная стоимость проекта 14,38 млн.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6" w:name="_Toc102559125"/>
            <w:bookmarkStart w:id="7" w:name="_Toc102559660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«АМКК»    (по согласованию)</w:t>
            </w:r>
            <w:bookmarkEnd w:id="6"/>
            <w:bookmarkEnd w:id="7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технической службы (ЗАО ««Алексеевский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Поддержание основных сре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абочем состоянии. Повышение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склада.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проекта по модернизации оборудования технической службы 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комбинат» завершена в 2019 году. Полная стоимость проекта 71,15 млн.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8" w:name="_Toc102559126"/>
            <w:bookmarkStart w:id="9" w:name="_Toc102559661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«АМКК» (по согласованию)</w:t>
            </w:r>
            <w:bookmarkEnd w:id="8"/>
            <w:bookmarkEnd w:id="9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цеха по производству готовых кулинарных изделий (ЗАО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комбинат»)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2017-2019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затрат и трудоемкости процесса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модернизации цеха по производству готовых кулинарных изделий ЗАО «АМКК» завершена в 2020 году. Полная стоимость проекта составляет 36,97 млн.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10" w:name="_Toc102559127"/>
            <w:bookmarkStart w:id="11" w:name="_Toc102559662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«АМКК» (по согласованию)</w:t>
            </w:r>
            <w:bookmarkEnd w:id="10"/>
            <w:bookmarkEnd w:id="11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1.1.5.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комплекса по производству молочных консервов, сыров и молочных продуктов (ЗАО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комбинат»)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Переработка 550 тонн молока в сутки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стоимость проекта составляет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2 324,06 млн. рублей, в том числе по состоянию на 01.01.2022 года –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2 235,42 млн. рублей или 96% от общей стоимости проекта, в том числе вложения в 2021 году составили 235,55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продолжается.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12" w:name="_Toc102559128"/>
            <w:bookmarkStart w:id="13" w:name="_Toc102559663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«АМКК» (по согласованию)</w:t>
            </w:r>
            <w:bookmarkEnd w:id="12"/>
            <w:bookmarkEnd w:id="13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 (ООО «Алексеевский соевый комбинат»)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Поддержание основных сре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абочем состоянии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модернизации и поддержанию производственных мощностей ООО «Алексеевский соевый комбинат» завершена в 2020 году. Полная стоимость проекта составила 79,4 млн.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14" w:name="_Toc102559129"/>
            <w:bookmarkStart w:id="15" w:name="_Toc102559664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ООО "АСК" (по согласованию)</w:t>
            </w:r>
            <w:bookmarkEnd w:id="14"/>
            <w:bookmarkEnd w:id="15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Строительство 2-й очереди завода по производству комбикорма с зернохранилищем (ЗАО «Алексеевский комбикормовый завод»)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завода с зернохранилищем ёмкостью 42,3 тыс. тонн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строительству 2-й очереди завода по производству комбикорма с зернохранилищем ёмкостью 42,3 тыс. тонн завершена в 2019 году. Полная стоимость проекта 252,6 млн.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16" w:name="_Toc102559130"/>
            <w:bookmarkStart w:id="17" w:name="_Toc102559665"/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«Алексеевский комбикормовый завод» (по согласованию)</w:t>
            </w:r>
            <w:bookmarkEnd w:id="16"/>
            <w:bookmarkEnd w:id="17"/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Обновление и развитие производственных мощностей (ЭФКО Пищевые ингредиенты)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производственных мощностей. Повышение производительности труда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проекта по обновлению и развитию производственных мощностей ООО «ЭФКО Пищевые ингредиенты» завершена в 2019 году. Полная стоимость проекта составляет 135,26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ОАО «ЭПИ»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Строительство цеха производства ферментов (ОАО «ЭФКО»)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фосфолипазы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7,8 тонн в год,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иммобилизационной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липазы 2,1 тонн в год, химозина – 25 тонн в год. Создание 45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новых рабочих мест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Реализация проекта по строительству цеха производства ферментов АО «ЭФКО» завершена в 2019 году. Общая стоимость проекта составляет 423,09 млн. рублей.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ЗАО «ЭФКО»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Увеличение мощности по производству гидратированного масла (ОАО «ЭФКО»)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мощностей по производству подсолнечного масла до 500 т./сутки, соевого масла до 400 т./сутки. Создание 16 новых  рабочих мест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увеличению мощности по производству гидратированного масла (строительство цеха производства подсолнечного лецитина) АО «ЭФКО» завершена в 2020 году. Общая стоимость проекта составляет 419,0 млн. рублей.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ОАО «ЭФКО»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Строительство цеха по утилизации побочных продуктов переработки семян масличных культур (ОАО «Эфко»)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цеха утилизации мощностью 25 тонн/час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утилизации побочных продуктов переработки семян масличных культур АО «ЭФКО» завершена в 2021 году. Общая стоимость проекта составила 460,45 млн. рублей.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ОАО «ЭФКО»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 (ОАО «ЭФКО»)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Поддержание основных сре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дств в 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абочем состоянии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производственных мощностей АО «ЭФКО» в 2021 году осуществлялась в рамках реализации 4 инвестиционных проектов общей стоимостью 2511,89 млн. рублей. Всего в 2021 году по данному направлению освоено 1860,7 млн. руб. Реализация проекта продолжается.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ОАО «ЭФКО»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 (Алексеевский филиал ОАО «ЭФКО»)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Модернизация и поддержание производственных мощностей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производственных мощностей Алексеевского филиала АО «ЭФКО» в 2020 году осуществлялась в рамках реализации 2 инвестиционных проектов общей стоимостью 745,49 млн. рублей. Реализация проектов полностью завершена в 2020 году.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ОАО «ЭФКО»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Строительство склада для комплектующих (АО «Завод котельного оборудования»)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склада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строительству склада для комплектующих АО «Завод котельного оборудования» завершена в 2020 году. Полная стоимость проекта составила 9,57 млн. рублей.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АО «Завод котельного оборудования»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производства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(АО «Завод котельного оборудования»)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2018-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Модернизация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поддержание производственных мощностей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Общая стоимость модернизации производства за период с 2018 по 2021 год запланирована в сумме  136,7 млн. рублей, срок реализации работ – до 2022 года. По состоянию на 01.01.2022 года вложено 112,7 млн. рублей или 82% от общей стоимости проекта.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продолжается.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Комитет экономического развития администрации Алексеевского городского округа,  АО «Завод котельного оборудования»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Модернизация производства (АО «Элеватор»)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и поддержание производственных мощностей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по модернизации производства АО «Элеватор» завершена в 2019 году. Общая стоимость проекта составила 149,12 млн. рублей.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округа,  АО «Элеватор»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Применение принципов проектного и бережливого управления в деятельности администрации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инструментов проектного и бережливого управления;  регистрация, мониторинг и контроль реализации проектов в АИС «Проектное управление» в соответствии с нормативной правовой базой в сфере проектного управления; развитие системы стимулирования участников проектной деятельности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В органах местного самоуправления Алексеевского городского округа инструменты бережливого управления внедрены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администрации Алексеевского городского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- 20 территориальных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администрациях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Алексеевского городского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- 4 управлений администрации Алексеевского городского округа (управления физкультуры и спорта, социальной защиты населения, образования, культуры и молодежной политики); - в комитете финансов и бюджетной политики;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в 3-х подведомственных учреждениях: МКУ «Центр бухгалтерского учета», МКУ «УМЗ Алексеевского городского округа», МКУ «ЦМТОД ОМС»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В органах местного самоуправления Алексеевского городского округа утверждена нормативная база по внедрению бережливого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управления: «Положение о бережливом управлении в органах местного самоуправления Алексеевского района» и все методические рекомендации по внедрению инструментов визуализации в органах местного самоуправления Алексеевского городского округа,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ab/>
              <w:t>внедрению 5S «бережливый офис», проведению картирования процессов и проведению культурной диагностики.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рамках проекта в 2022 году было реализовано 4 бережливых проекта.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1.1.18.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экспертизы действующих нормативных правовых актов, затрагивающих ведение инвестиционной и предпринимательской деятельности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Устранение избыточного регулирования и административных барьеров, препятствующих инвестиционной и предпринимательской деятельности. Проведение ежегодно не менее 3-х процедур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 актуализирована нормативная база по ОРВ, а именно утверждено постановление администрации Алексеевского городского округа от 23.06.2022 № 520 «О внесении изменений в постановление администрации Алексеевского городского округа от 19.05.2021 г. № 308» в соответствии с региональными нормативными правовыми актами в сфере ОРВ.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В январе 2022 года утвержден план проведения экспертизы нормативных правовых актов Алексеевского городского округа (на 2022 год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былозапланировано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экспертизы НПА, регулирующего порядок размещения нестационарных торговых объектов на территории городского округа, проведено своевременно в установленные сроки).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проведено 3 процедуры оценки регулирующего воздействия проектов нормативных правовых актов и 1 экспертиза действующего нормативного правового акта, затрагивающих ведение инвестиционной и предпринимательской деятельности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red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1.1.19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деятельности заседаний межведомственного координационного совета. Обсуждение приоритетных тем и решение возникших вопросов (проведение заседаний не реже 1 раза в квартал)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году проведено 6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климата. Рассмотрено 12 вопросов по следующим направлениям: развитие сферы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-частного партнерства; состояние и развитие конкурентной среды на территории Алексеевского городского округа; снижение рисков нарушения антимонопольного законодательства в деятельности администрации Алексеевского городского округа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развитие  инвестиционных площадок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Формирование, ведение и актуализация реестра инвестиционных площадок с целью максимального их вовлечения в хозяйственный оборот и возможности организации ведения предпринимательской деятельности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состоянию на 01.01.2023 года в реестр инвестиционных площадок Алексеевского городского округа входит 33 инвестиционные площадки, по каждой из которых имеется карточка и паспорт. Реестр и паспорта инвестиционных площадок  размещены на официальном  сайте органов местного самоуправления Алексеевского городского округа в разделе «Инвестору»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Комитет экономического 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условий для реализации новых  инвестиционных проектов предприятиями малого и среднего бизнеса (проведение заседаний, «круглых столов» по проблемным вопросам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деятельности, с участием представителей федеральных структур; организация индивидуальных встреч)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разъяснений, консультаций по интересующим вопросам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Администрацией Алексеевского городского округа постоянно проводится работа, направленная на поддержку и развитие малого и среднего предпринимательства. На постоянной основе предоставляется информационно-консультационная помощь субъектам малого бизнеса. Так за 2022 г.  оказаны индивидуальные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консультации 209 субъектам МСП о возможностях по развитию бизнеса, в том числе предоставлены информационные материалы. Кроме этого выданы заключения 8 субъектам МСП для получения субсидии по понесенным затратам на производственное оборудование, из которых 5 субъектов МСП получили финансовую поддержку на общую сумму 19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Регулярно проводятся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климата, за 2022 год проведено 6 заседаний.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информационной поддержки предпринимательства в газете «Заря» и на официальном сайте администрации Алексеевского городского округа размещалась информация о видах предоставляемой поддержки, проводимых конкурсах, об оказании информационно-образовательных услуг субъектам малого бизнеса, всего за 2022 г. размещено 30 статей.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 обучающий семинар «Эффективная презентация для выступления офлайн и онлайн», в процессе которого успешно прошли обучение 20 субъектов МСП.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Размещено 30 информационных материалов  о формах поддержки бизнеса.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-Проведена коммуникационная работа с 3 субъектами МСП с целью получения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микрозаймов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МКК БОФПМСП, данные субъекты МСП получили поддержку на общую сумму 12,6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2 конференции «Новые возможности», в которой приняли участие более 226 чел., планирующих организовать собственный бизнес.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распространения положительного опыта и продвижения товаров и услуг субъекты малого бизнеса городского округа привлекались к участию во встречах, заседаниях «круглый стол», форумах, конкурсах, выставках – ярмарках, проводимых как на местном, так и на областном уровне. Актуальными темами стали: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импортозамещение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финансовая поддержка, проблемные вопросы ведения бизнеса, охрана труда, регистрация социального предпринимательства, экспортная деятельность. За истекший период субъекты МСП приняли участие более чем в 16 совещаниях, включая формат видеоконференцсвязь.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Комитет экономического 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1.1.22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Сокращение сроков предоставления земельных участков, находящихся в муниципальной собственности, государственная собственность на которые не разграничена, юридическим и физическим лицам в целях осуществления инвестиционной деятельности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Минимизация сроков предоставления земельных участков субъектам предпринимательской деятельности на принципах открытости и прозрачности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целях роста инвестиционной привлекательности городского округа сокращен срок рассмотрения заявлений об утверждении схемы расположения земельных участков на кадастровом плане территории и о выдаче разрешения на использование земель до 10 рабочих дней.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земельным и имущественным отношениям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функционирования специализированного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инвестиционного портала, актуализация на нем информации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Наглядное представление об инвестиционных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возможностях 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Поддерживается в актуальном состоянии единый инвестиционный портал Алексеевского городского округа, на котором 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соответствующих разделах представлена подробная информация об инвестиционных площадках; планируемых, текущих и реализованных проектах; о действующем федеральном, региональном и местном законодательстве в части инвестиционной деятельности и форм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поддержки, а также опубликована подробная контактная информация администрации Алексеевского городского округа для получения консультации.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Комитет экономического  развития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570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numPr>
                <w:ilvl w:val="1"/>
                <w:numId w:val="6"/>
              </w:numPr>
              <w:ind w:left="1636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Создание благоприятного климата для развития сельскохозяйственных предприятий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программных мероприятий направленных на увеличение объемов выпуска продукции сельского хозяйства в хозяйствах  всех  категорий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продукции сельского хозяйства в хозяйствах  всех  категорий к 2025 году до 15,6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млрд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рамках  реализации Государственной программы развития сельского хозяйства и регулирования рынков сельскохозяйственной продукции, сырья и продовольствия сельскохозяйственным предприятиям  в 2022 году была оказана поддержка из федерального и областного бюджетов в размере 152 млн. рублей.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Выпуск продукции сельского хозяйства всеми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сельхозтоваропроизводителями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в 2022 году – 16,5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млрд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мероприятий по развитию садоводства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Увеличение к 2022 году площадей новых садов до 200 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на развитие садоводства выплачены субсидии в размере 2,5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Площадь садов по городскому округу на 1 января 2023 г.  – 142 га.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мероприятий по развитию овощеводства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2017-2022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фермерскими хозяйствами площадей посадки чеснока к 2022 году до 10 га, с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объемом производства до 60 тонн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2022 году площадь посадки чеснока составила 13 га, с объемом производства 72,5 тонн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мероприятий по развитию молочного животноводства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молока к 2025 году до 22,2 тыс. тонн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на развитие молочного животноводства было выплачено 12,2  млн. рублей субсидий. Объем производства молока за 2022 г. – 23,2 тыс. тонн.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направленных на рост числа предприятий малых формам хозяйствования и увеличение объемов выпускаемой ими сельскохозяйственной продукции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семейных  ферм к 2025 году составит 444 единицы.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Выпуск сельскохозяйственной продукции предприятиями малых форм  хозяйствования к 2025 году составит 1030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На территории Алексеевского городского округа действуют 484 малых форм хозяйствования. Выручка от реализации сельскохозяйственной продукции, поставок товаров и услуг за 2022 год 1511,1 млн. руб.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сельскохозяйственных потребительских кооперативов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2025 году планируется создание 5 кооперативов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На территории Алексеевского городского округа зарегистрированы 10 сельскохозяйственных потребительских кооперативов.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дендрологического парка на территории города Алексеевки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2018-2019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дендропарка на площади 1,5 га. Высажено не менее 1000 деревьев и не менее 1000 кустарников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модульного роботизированного молочного комплекса на 420 коров в ООО «Советское»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Внедрение роботов позволит повысить эффективность производства.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Увеличение поголовья на 200 голов к 2021 году.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2021 году в ООО «Советское» закончено строительство роботизированного молочного комплекса на 420 голов дойного стада общей стоимостью 304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Поголовье коров в 2022 г. увеличилось на 224 головы и на 01.01.2023 года составило- 1410 голов.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АПК и природопользования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 ООО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«Советское»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завода по приемке, первичной  переработке сельскохозяйственных животных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2024-2025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Переработка 700 тыс. голов свиней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Реконструкция животноводческих объектов в СПК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Алейниково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2022-2023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Улучшение материально-технической базы. Повышение качества молока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Реконструкция не производилась из-за отсутствия денежных средств.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 СПК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Алейниково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  <w:trHeight w:val="425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проекта </w:t>
            </w:r>
            <w:r w:rsidRPr="002632C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технологии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till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при производстве продукции растениеводства на территории Алексеевского городского округа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Общая площадь пашни, обрабатываемая по  системе </w:t>
            </w:r>
            <w:proofErr w:type="spellStart"/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no-till</w:t>
            </w:r>
            <w:proofErr w:type="spellEnd"/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составит 15000 га,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пашни, обрабатываемая по системе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no-till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в 2022 году составила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1482 га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32CA" w:rsidRPr="002632CA" w:rsidTr="001A19CB">
        <w:trPr>
          <w:gridAfter w:val="4"/>
          <w:wAfter w:w="16260" w:type="dxa"/>
          <w:trHeight w:val="426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numPr>
                <w:ilvl w:val="1"/>
                <w:numId w:val="6"/>
              </w:numPr>
              <w:ind w:left="1636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Развитие отрасли строительства. Создание условий для увеличения объемов жилищного строительства</w:t>
            </w:r>
          </w:p>
          <w:p w:rsidR="002632CA" w:rsidRPr="002632CA" w:rsidRDefault="002632CA" w:rsidP="002632CA">
            <w:pPr>
              <w:ind w:left="206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жилых домов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Планируемый объем ввода жилья в период 2019-2025 годов -  391 808 кв. метров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в 2022 году введено 24452 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жилья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сетей водоснабжения в микрорайонах ИЖС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Планируется построить в период 2019-2025 годов - 28,6 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етей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построено сетей водоснабжения –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 км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сетей газоснабжения в микрорайонах ИЖС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Планируется построить в период 2019-2025 годов - 21 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етей 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построено сетей газоснабжения-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3,8 км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сетей электроснабжения в микрорайонах ИЖС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Планируется построить в период 2019-2025 годов - 14 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етей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голу построено сетей электроснабжения –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 км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520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1.5. Совершенствование системы потребительского рынка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left" w:pos="826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плана мероприятий по реализации Стратегии развития торговли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Рост оборота розничной торговли.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Товарооборот к 2025 г. составит 13091,5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рублей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/>
                <w:lang w:eastAsia="en-US"/>
              </w:rPr>
              <w:t>В Алексеевском городском округе реализован план мероприятий («дорожная карта») на 2018-2020 годы по реализации Стратегии развития торговли, утвержденный постановлением администрации Алексеевского района от 31.07.2018 г. № 423.</w:t>
            </w:r>
          </w:p>
          <w:p w:rsidR="002632CA" w:rsidRPr="002632CA" w:rsidRDefault="002632CA" w:rsidP="002632CA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С целью создания условий для дальнейшего развития отрасли торговли,  постановлением администрации Алексеевского городского округа от 09.03.2022 г. № 204 утверждена подпрограмма «Развитие торговли» программы «Развитие потребительского рынка Алексеевского </w:t>
            </w:r>
            <w:r w:rsidRPr="002632CA">
              <w:rPr>
                <w:rFonts w:ascii="Times New Roman" w:hAnsi="Times New Roman"/>
                <w:lang w:eastAsia="en-US"/>
              </w:rPr>
              <w:t xml:space="preserve">городского округа до 2030 года». Благодаря выполнению пунктов Плана мероприятий по реализации программы «Развитие потребительского рынка Алексеевского городского округа до 2030 года» товарооборот в 2022 году по оценочным данным составил 11366 млн. руб., </w:t>
            </w:r>
            <w:r w:rsidRPr="002632CA">
              <w:rPr>
                <w:rFonts w:ascii="Times New Roman" w:hAnsi="Times New Roman"/>
                <w:lang w:eastAsia="en-US"/>
              </w:rPr>
              <w:lastRenderedPageBreak/>
              <w:t>что выше планового показателя на 4,1%.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1.5.2.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Стратегии развития общественного питания в Алексеевском городском округе на период до 2025 года и плана мероприятий ("дорожной карты") по ее реализации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оборота общественного питания к 2025 г. до 160,5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0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Постановлением администрации Алексеевского района от 16.10.2018 г. № 596 утвержден план мероприятий («дорожная карта») на 2018-2025 годы по реализации Стратегии развития общественного питания в Алексеевском районе на период до 2025 года. Благодаря реализованным в прошлом году мероприятиям, оборот общественного питания, по оценочным данным, за 2022 год составил 160,2 млн. рублей и превысил плановый показатель на 18,7 % в сопоставимых ценах.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мероприятий, направленных на распространение информации в области качества и безопасности продуктов в рамках Соглашения  о сотрудничестве между Правительством Белгородской области и АНО «Российская система качества» от 26 сентября 2016 года №45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безопасности продукции на продовольственном рынке городского округа</w:t>
            </w:r>
          </w:p>
        </w:tc>
        <w:tc>
          <w:tcPr>
            <w:tcW w:w="4961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eastAsia="Times New Roman" w:hAnsi="Times New Roman"/>
              </w:rPr>
              <w:t>В газете «Заря» и н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а официальном сайте администрации Алексеевского городского округа в разделе «Защита прав потребителей» регулярно размещаются материалы, направленные на информирование в области в области качества и безопасности продуктов. Всего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за 2022 год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было размещено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69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сообщени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й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с актуальной информацией для потребителей.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trHeight w:val="519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1.6. Развитие туризма</w:t>
            </w:r>
          </w:p>
        </w:tc>
        <w:tc>
          <w:tcPr>
            <w:tcW w:w="4065" w:type="dxa"/>
          </w:tcPr>
          <w:p w:rsidR="002632CA" w:rsidRPr="002632CA" w:rsidRDefault="002632CA" w:rsidP="002632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</w:tcPr>
          <w:p w:rsidR="002632CA" w:rsidRPr="002632CA" w:rsidRDefault="002632CA" w:rsidP="002632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</w:tcPr>
          <w:p w:rsidR="002632CA" w:rsidRPr="002632CA" w:rsidRDefault="002632CA" w:rsidP="002632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Align w:val="center"/>
          </w:tcPr>
          <w:p w:rsidR="002632CA" w:rsidRPr="002632CA" w:rsidRDefault="002632CA" w:rsidP="002632C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1.6. Развитие туризма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 продвижение туристского продукта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числа туристов посетивших Алексеевский городской округ к 2025 г. до  35 тыс. человек в год</w:t>
            </w:r>
          </w:p>
        </w:tc>
        <w:tc>
          <w:tcPr>
            <w:tcW w:w="4961" w:type="dxa"/>
            <w:vMerge w:val="restart"/>
          </w:tcPr>
          <w:p w:rsidR="002632CA" w:rsidRPr="002632CA" w:rsidRDefault="002632CA" w:rsidP="00263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>В рамках проекта «Алексеевка туристическая» - создание единого туристического продукта» изготовлен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 xml:space="preserve">туристическая карта 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>Алексеевского городского округа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 xml:space="preserve">, баннеры с которой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размещены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в наиболее проходимых местах города Алексеевки и на туристских объектах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. Кроме того, карта опубликована на официальном сайте органов местного самоуправления Алексеевского городского округа и в социальных сетях.</w:t>
            </w:r>
          </w:p>
          <w:p w:rsidR="002632CA" w:rsidRPr="002632CA" w:rsidRDefault="002632CA" w:rsidP="00263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lang w:eastAsia="en-US"/>
              </w:rPr>
              <w:t xml:space="preserve">В настоящее время с целью развития 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туристской отрасли реализуется проект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Организация и проведение театральной экскурсии "Вкусный путеводитель </w:t>
            </w:r>
            <w:proofErr w:type="spellStart"/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>Бокарева</w:t>
            </w:r>
            <w:proofErr w:type="spellEnd"/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"Ни маслом единым" на территории Алексеевского городского округа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».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Оформление туристической карты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2021-2025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1.6.3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развитие сферы туризма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услуг коллективными средствами размещения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объема услуг оказанных коллективными средствами размещения к 2025 г. до 23,3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eastAsia="Times New Roman" w:hAnsi="Times New Roman" w:cs="Times New Roman"/>
                <w:bCs/>
                <w:lang w:val="x-none"/>
              </w:rPr>
            </w:pPr>
            <w:r w:rsidRPr="002632CA">
              <w:rPr>
                <w:rFonts w:ascii="Times New Roman" w:eastAsia="Times New Roman" w:hAnsi="Times New Roman" w:cs="Times New Roman"/>
                <w:bCs/>
                <w:lang w:val="x-none"/>
              </w:rPr>
              <w:t xml:space="preserve">На территории Алексеевского городского округа функционирует </w:t>
            </w:r>
            <w:r w:rsidRPr="002632CA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2632CA">
              <w:rPr>
                <w:rFonts w:ascii="Times New Roman" w:eastAsia="Times New Roman" w:hAnsi="Times New Roman" w:cs="Times New Roman"/>
                <w:bCs/>
                <w:lang w:val="x-none"/>
              </w:rPr>
              <w:t xml:space="preserve"> коллективных средств размещения. В 202</w:t>
            </w:r>
            <w:r w:rsidRPr="002632C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2632CA">
              <w:rPr>
                <w:rFonts w:ascii="Times New Roman" w:eastAsia="Times New Roman" w:hAnsi="Times New Roman" w:cs="Times New Roman"/>
                <w:bCs/>
                <w:lang w:val="x-none"/>
              </w:rPr>
              <w:t xml:space="preserve"> году количество размещенных лиц в них составило 8075 чел., что выше аналогичного показателя 2021 года на 24,5%.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lang w:eastAsia="en-US"/>
              </w:rPr>
              <w:t>О</w:t>
            </w:r>
            <w:proofErr w:type="spellStart"/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>бъем</w:t>
            </w:r>
            <w:proofErr w:type="spellEnd"/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услуг, оказанных коллективными средствами размещения в 202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году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составил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31,9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млн. руб., что выше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планового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показателя на </w:t>
            </w:r>
            <w:r w:rsidRPr="002632CA">
              <w:rPr>
                <w:rFonts w:ascii="Times New Roman" w:hAnsi="Times New Roman" w:cs="Times New Roman"/>
                <w:bCs/>
                <w:lang w:eastAsia="en-US"/>
              </w:rPr>
              <w:t>54,9</w:t>
            </w:r>
            <w:r w:rsidRPr="002632CA">
              <w:rPr>
                <w:rFonts w:ascii="Times New Roman" w:hAnsi="Times New Roman" w:cs="Times New Roman"/>
                <w:bCs/>
                <w:lang w:val="x-none" w:eastAsia="en-US"/>
              </w:rPr>
              <w:t xml:space="preserve"> 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37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5"/>
          </w:tcPr>
          <w:p w:rsidR="002632CA" w:rsidRPr="002632CA" w:rsidRDefault="002632CA" w:rsidP="002632CA">
            <w:pPr>
              <w:numPr>
                <w:ilvl w:val="1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Поддержка развития предпринимательской инициативы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поддержке малого и среднего предпринимательства  в городском округе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малых и средних предприятий (юридических лиц) к 2025 году составит 484 единицы, индивидуальных предпринимателей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2090 единиц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 состоянию на 01.01.2023 года бизнес-сообщество Алексеевского городского округа (по данным ЕРСМП) объединяет  2062 субъектов малого и среднего предпринимательства (из них: 2 – средних предприятия, 297 – малых предприятий, 1763 – индивидуальных предпринимателей).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эффективной конкурентной политики путем формирования благоприятной для развития предпринимательства конкурентной среды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комплекса мероприятий  направленных на повышение конкуренции в городском округе, предусмотренных планом мероприятий ("дорожной карты")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реализации Плана мероприятий по реализации Стратегии развития малого и среднего предпринимательства до 2030 года на территории Алексеевского городского округа на период 2020-2022 годов: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оказаны индивидуальные консультации, в том числе предоставлены информационные материалы, 209 субъектам МСП о возможностях для развития бизнеса. В том числе о формах поддержки АО «Корпорация МСП», АО «МСП Банк»;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 обучающий семинар «Эффективная презентация для выступления офлайн и онлайн», в процессе которого успешно прошли обучение 20 субъектов МСП;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размещено 30 информационных материалов  о формах поддержки бизнеса;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проведена коммуникационная работа с 3 субъектами МСП с целью получения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МКК БОФПМСП, данные субъекты МСП получили поддержку на общую сумму 12,6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2 конференции «Новые возможности», в которой приняли участие более 226 чел., планирующих организовать собственный бизнес.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заседаний Совета по поддержке и развитию малого предпринимательства, «круглых столов», совещаний, индивидуальных консультаций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развития предпринимательства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2022 год субъекты МСП приняли участие более чем в 16 совещаниях, включая формат видеоконференцсвязь. Проведены 2 конференции «Новые возможности», в которых приняли участие 226 чел., планирующих организовать собственный бизнес. Кроме этого, за 2022 г. 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оказаны индивидуальные консультации 209 субъектам МСП о возможностях развития бизнеса, в том числе с предоставлением информационных материалов.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Плана мероприятий по реализации Стратегии развития малого и среднего предпринимательства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сферы малого и среднего предпринимательства как фактора инновационного развития и улучшения отраслевой структуры экономики, а также социального развития и обеспечения стабильно высокого уровня занятости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реализации Плана мероприятий по реализации Стратегии развития малого и среднего предпринимательства до 2030 года на территории Алексеевского городского округа на период 2020-2022 годов: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оказаны индивидуальные консультации, в том числе предоставлены информационные материалы, 209 субъектам МСП о возможностях для развития бизнеса. В том числе о формах поддержки АО «Корпорация МСП», АО «МСП Банк»;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 обучающий семинар «Эффективная презентация для выступления офлайн и онлайн», в процессе которого успешно прошли обучение 20 субъектов МСП;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размещено 30 информационных материалов  о формах поддержки бизнеса;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проведена коммуникационная работа с 3 субъектами МСП с целью получения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МКК БОФПМСП, данные субъекты МСП получили поддержку на общую сумму 12,6 млн.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2 конференции «Новые возможности», в которой приняли участие более 226 чел., планирующих организовать собственный бизнес.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1.7.5.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реализации национального проекта «Малое и среднее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предпринимательство и поддержка индивидуальной предпринимательской инициативы».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направленных на содействие поддержке и развитию предпринимательской деятельности на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малых и средних предприятий (юридических лиц) к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году составит 484 единицы, индивидуальных предпринимателей 2090 единиц.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Списочная численность работников малых и средних предприятий к 2025 году составит 4110 человек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 состоянию на 01.01.2023 года бизнес-сообщество Алексеевского городского округа (по данным ЕРСМП) объединяет  2062 субъектов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малого и среднего предпринимательства (из них: 2 – средних предприятия, 297 – малых предприятий, 1763 – индивидуальных предпринимателей).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экономического развития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1.7.6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организационной, финансово-кредитной и информационно-образовательной поддержке субъектов малого и среднего предпринимательства в рамках  муниципальной программы «Развитие экономического потенциала и формирование благоприятного предпринимательского климата в Алексеевском городском округе»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  (с учетом числа ИП) - 5641 человек.</w:t>
            </w: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общественной инфраструктуры, основанной на долгосрочном взаимодействии администрации Алексеевского городского округа и бизнеса, в том числе с использованием механизмов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-частного партнерства (МЧП)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заключенных с субъектами малого предпринимательства соглашений с использованием механизмов МЧП к 2025 году составит не менее 2-х единиц в год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состоянию на 01.01.2023 г. в областной реестр проектов с использованием механизмов государственно-частного и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-частного партнерства включено 14 договоров аренды с инвестиционными обязательствами, заключенными с хозяйствующими субъектами Алексеевского городского округа. 4 проекта в Алексеевском городском округе, планируемых к реализации с использованием механизмов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-частного партнерства. Сведения по шести договорам с признаками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-частного партнерства внесены в государственную автоматизированную информационную систему «Управление».</w:t>
            </w: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  <w:trHeight w:val="385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ind w:left="108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 xml:space="preserve">1.8. </w:t>
            </w:r>
            <w:proofErr w:type="spellStart"/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Инновационно</w:t>
            </w:r>
            <w:proofErr w:type="spellEnd"/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ориентированное развитие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объемов производства инновационных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объемов отгруженных инновационных товаров к 2025 году до 14,2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млрд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2022 год отгружено товаров собственного производства, выполнено работ и услуг собственными силами инновационного характера на сумму 3 069,7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(103,8% относительно аналогичного периода 2021 года). В общем объеме отгруженных товаров собственного производства, выполненных работ и услуг собственными силами продукция и услуги инновационного характера составили 2,5%.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научно-исследовательских и опытно-конструкторских разработок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затрат на научные исследования и разработки.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Ежегодные расходы составят не менее 67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в год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сумма затрат на технологические инновации в 2022 году на предприятиях Алексеевского городского округа составила более 59,8 млн. рублей. Указанные затраты произведены предприятиями ГК «ЭФКО».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1.8.3.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инновационных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реализуемых инновационных проектов к 2025 году до 43 единиц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Инновационный потенциал Алексеевского городского округа по состоянию на 1 января 2023 года представлен семью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инновационно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активными предприятиями: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ООО «ЭФКО Пищевые Ингредиенты», ОАО «ЭФКО», ЗАО «Хлебозавод», АО «Алексеевский филиал ОАО «Эфко», ЗАО «Алексеевский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молочноконсервный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комбинат», 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Сояагро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ЗАО «ИЦ Бирюч».</w:t>
            </w:r>
            <w:proofErr w:type="gramEnd"/>
          </w:p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период 2022 года отгружено товаров, собственного производства, выполнено работ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услуг собственными силами инновационного характера на сумму 3,07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млрд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реализуемых проектов составило 116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на общую сумму 267,0  млн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365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1.9. Увеличение доходов и оптимизация расходов бюджета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1.9.1.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доходной части бюджета Алексеевского городского округа, выполнение запланированных бюджетных назначений и повышение собираемости налоговых и неналоговых доходов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доходной части бюджета к 2025 году до 968,4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Налоговые и неналоговые доходы бюджета Алексеевского городского округа 2022 года исполнены в сумме 981,1 млн. рублей. В сравнении с аналогичным периодом 2021 года доходы возросли на 115,7% или на 133,5 млн. рублей. В основном повысилась собираемость по следующим налогам: НДФЛ, акцизы, налог на имущество с физических лиц, земельный налог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финансов и бюджетной политики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1.9.2.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Оптимизация расходной части бюджета Алексеевского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эффективности  использования бюджетных средств Алексеевского городского округа при исполнении  бюджета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 бюджета Алексеевского городского округа за 2022 год  составили  3 231,0 млн. рублей. В процессе исполнения бюджет сохраняет свою социальную направленность. Расходы социально-культурной сферы составили 2 368,6 млн. рублей – это 73,3% общих расходов бюджета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Бюджет за 2022 год  исполнен с профицитом в сумме 22,6 млн. рублей.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финансов и бюджетной политики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1.10. Укрепление трудового потенциала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1.10.1.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количества созданных временных рабочих мест для трудоустройства несовершеннолетних граждан в возрасте от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 до 18 лет в свободное от учебы время. Трудоустроено не менее 400 человек,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2022 г. было трудоустроено 1660  несовершеннолетних граждан в возрасте от 14 до 18 лет в коммерческие и бюджетные организации. План, доведенный управлением по труду и занятости области, выполнен на 100,1%.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Территориальный отдел - Алексеевский кадровый центр ОКУ «Центр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занятости населения Белгородской области 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  <w:trHeight w:val="152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1.10.2.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направленных на трудоустройство граждан испытывающих трудности в поиске работы. 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проведения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Трудоустроено ежегодно не менее 80 граждан (испытывающих трудности в поиске работы) на оплачиваемые общественные и временные работы.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прошедших профессиональное обучение составит не менее 70 человек ежегодно.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2022 год в Центр занятости населения г. Алексеевка обратились 2 315 граждан, оказано содействие в трудоустройстве 2 161 гражданину (уровень трудоустройства – 93,3%).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оказана государственная услуга по профессиональному обучению и дополнительному профессиональному образованию: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направлено на профессиональное обучение и дополнительное профессиональное образование 73 безработных гражданина;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численность граждан, получивших  государственную услугу по профориентации в 2022 г.,  составила  924  человека;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государственную услугу по психологической поддержке получили 92 безработных гражданина;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государственную услугу по социальной адаптации  получили 110 безработных граждан;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было трудоустроено на временные работы 21 безработный гражданин;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трудоустроено на временные работы 4 безработных гражданина в возрасте от 18 до 25 лет, имеющих среднее профессиональное образование и ищущих работу впервые;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количество созданных временных рабочих мест для организации общественных работ составило 4 ед.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Алексеевском городском округе на 01.01.2023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г. насчитывается 77 организаций независимо от форм собственности, в которых устанавливается квота для приема на работу инвалидов и минимальное количество специальных рабочих мест для инвалидов, на данных предприятиях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заквотировано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261 рабочих мест для инвалидов, из них специальных рабочих мест – 38. Работает на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заквотированных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рабочих местах 232 человека.</w:t>
            </w:r>
          </w:p>
        </w:tc>
        <w:tc>
          <w:tcPr>
            <w:tcW w:w="2835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Территориальный отдел - Алексеевский кадровый центр ОКУ «Центр занятости населения Белгородской области »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1.10.3.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улучшение условий и охраны труда работников,  снижение производственного травматизма и профессиональной заболеваемости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исходом. Данный показатель составит к 2025 году, не более 0,6 единиц случаев в расчете на 1000 работающих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Администрацией Алексеевского городского округа проводится методическая и консультационная работа по вопросам социально-трудовых отношений и охраны труда, на сайте органов местного самоуправления Алексеевского городского округа и в межрайонной газете «Заря» на постоянной основе размещаются публикации о состоянии охраны труда на предприятиях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Осуществляется контроль включения в коллективные договоры предприятий городского округа мероприятий в области охраны труда, социальных гарантий работников. Общее количество проинспектированных коллективных договоров – 214 ед. В 2022 году работодателями городского округа внесены  дополнения в коллективные договоры в части обеспечения социальных гарантий мобилизованным гражданам (более 100 работодателей).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Организовано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по охране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условиям труда, в результате чего в 2022 году обучено 270 руководителей и специалистов предприятий и организаций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Ежегодно проводятся проверки соблюдения трудового законодательства. В 2022 году были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обследованы 5 предприятий и организаций округа. Все выявленные нарушения по итогам проведения проверок предприятиями были устранены.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 работы в сфере охраны труда ежеквартально рассматриваются на заседаниях координационного Совета  по охране труда и условиям труда.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создания библиотеки лучших практик работодателей выявлены и направлены в министерство социальной защиты населения и труда Белгородской области лучшие практики организации работ по охране труда и недопущению несчастных случаев на производстве ООО «ЭФКО Пищевые Ингредиенты» и ЗАО «Агро-Оскол».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1.10.4.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национального проекта «Производительность труда и поддержка занятости»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Дополнительное обучение работников предприятий в целях повышения производительности труда.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Ежегодный рост производительности труда на средних и крупных предприятиях базовых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несырьевых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отраслей экономики составит не менее 1%. Привлечено к участию в реализации указанной национальной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программы не менее 1-го хозяйствующего субъекта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Участником национального проекта «Производительность труда и поддержка занятости» с апреля 2019 г. является предприятие Алексеевского городского округа - АО «Завод котельного оборудования».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участия в данном проекте предприятием были выполнены следующие мероприятия: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проведен аудит, направленный на выявление проблем производства;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составлен план задач по решению выявленных проблем;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заключено соглашение между АО «ЗКО», департаментом экономического развития Белгородской области об оказании информационной и консультационной поддержек при участии в национальном проекте;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реализована текущая карта состояния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проблемного процесса;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проанализирована система «5 почему» и т.д.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Результатом участия в данном проекте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является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стал рост выпуска продукции на 67% от базы (2018 г., уровень до участия в проекте).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экономического развития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  <w:trHeight w:val="551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Второе стратегическое направление – «Развитие социальной сферы Алексеевского городского округа»</w:t>
            </w:r>
          </w:p>
        </w:tc>
      </w:tr>
      <w:tr w:rsidR="002632CA" w:rsidRPr="002632CA" w:rsidTr="001A19CB">
        <w:trPr>
          <w:gridAfter w:val="4"/>
          <w:wAfter w:w="16260" w:type="dxa"/>
          <w:trHeight w:val="406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2.1.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Улучшение демографической ситуации, совершенствование системы здравоохранения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регионального проекта «Развитие первичной медико-санитарной помощи» в рамках национального проекта «Здравоохранение»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уровня смертности в 2025 году от всех причин до 13,5 случаев на 1000 населения, в первую очередь среди детей, подростков и лиц трудоспособного возраста, путем совершенствования профилактической и лечебно-диагностической помощи для сохранения репродуктивного здоровья</w:t>
            </w:r>
          </w:p>
        </w:tc>
        <w:tc>
          <w:tcPr>
            <w:tcW w:w="4961" w:type="dxa"/>
            <w:vMerge w:val="restart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2022 год охвачено диспансеризацией определенных гру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пп взр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ослого населения 15468 чел., проведено 3300 профилактических медицинских осмотра.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Охвачено медицинскими осмотрами несовершеннолетних – 9269 чел. С целью полного охвата несовершеннолетних, обучающихся в образовательных учреждениях и посещающих ДДУ, профилактическими мероприятиями в соответствии с дорожной картой, совместно с управлением образования администрации Алексеевского городского округа разработан и утвержден план-график проведения профилактических осмотров детей с выездом в школы, в первую очередь сельские. Сформирована мобильная бригада в составе врача-педиатра и узких специалистов: офтальмолог, невролог, детский кардиолог, детский  стоматолог.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Разработан комплекс мероприятий по профилактике абортов на территории Алексеевского района.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Внедрен механизм по формированию негативного отношения к искусственному прерыванию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беременности и позитивного настроя на многодетную семью. За 2022 год удалось сохранить 25 беременностей.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2022 год 120 женщин были маршрутизированы на роды в перинатальный центр ОГБУЗ «Областная клиническая больница Святителя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Иоасафа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обеспечению доступности и повышения качества специализированной высокотехнической помощи, своевременности оказания экстренной медицинской помощи, совершенствование служб детства и родовспоможения в целях снижения смертности от разных причин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комплекса мероприятий направленных на профилактику заболеваний и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у населения мотивации к здоровому образу жизни. Ожидаемая продолжительность жизни к 2025 году – 80 лет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профилактических мероприятий по программе государственных гарантий за 2021 год  охвачено: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диспансеризацией 9103 человек определённых гру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пп взр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ослого населения (83% от плана к году). Определены группы здоровья: 1 группа – 2691 чел. (29,6%); 2 группа – 1778 чел. (19,5%); 3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группа – 3577 чел. (39,3%); 3 Б группа – 1057 чел. (11,6%);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профилактическими медицинскими  осмотрами – 2256 чел. взрослого населения (85% от плана к году). Распределение по группам здоровья: 1 группа – 675 человек (29,9%); 2 группа – 454 человек (20,1%); 3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группа – 841 человек (37,3%); 3 Б группа – 286 человек (12,7%).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за 2021 год проведено 6 круглых столов, 42 лекции о вреде курения, 34 лекции о вреде алкоголя, 58 бесед о вреде курения, 62 беседы о вреде алкоголя, проведено 495 бесед и 137 лекций по профилактике заболеваний.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Было напечатано 10 статей в межрайонную газету «Заря».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Организована работа 32 Школ здоровья «По снижению веса».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реализации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регионального проекта «Борьба с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сердечно-сосудистыми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заболеваниями» в рамках национального проекта «Здравоохранение»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2024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Снижение смертности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 болезней системы кровообращения до 631,3 случаев на 100 тыс. населения к 2025 году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соответствии с приказом </w:t>
            </w:r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департамента и социальной защиты населения Белгородской области от 29.12.2015г. № 3538 «О совершенствовании специализированной медицинской помощи в условиях круглосуточного и дневного стационаров взрослому населению области» с 1 января 2016 года на базе кардиологического отделения ОГБУЗ «Алексеевская ЦРБ» функционирует первичное сосудистое отделение для оказания специализированной помощи жителям Алексеевского, Красногвардейского и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Красненского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районов при остром коронарном синдроме (ОКС).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За 2022 год на койки ПСО ОГБУЗ «</w:t>
            </w:r>
            <w:proofErr w:type="gramStart"/>
            <w:r w:rsidRPr="002632CA">
              <w:rPr>
                <w:rFonts w:ascii="Times New Roman" w:hAnsi="Times New Roman" w:cs="Times New Roman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ЦРБ» госпитализировано 622 пациента с ОКС и ОНМК, в том числе жителей Алексеевского района – 349 чел,,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Красненского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– 75 чел., Красногвардейского - 185 чел., жителей других районов - 13 чел. Проведен 36 системный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тромболизис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, на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догоспитальном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этапе – 1, в стационаре – 35.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мероприятий, направленных на обследование населения с целью выявления туберкулеза, лечения больных туберкулезом, профилактические мероприятия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смертности от туберкулеза к 2025 году до 1,7 случаев на 100 тыс. населения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Cs w:val="22"/>
                <w:lang w:eastAsia="en-US"/>
              </w:rPr>
              <w:t>В ОГБУЗ «</w:t>
            </w:r>
            <w:proofErr w:type="gramStart"/>
            <w:r w:rsidRPr="002632CA">
              <w:rPr>
                <w:rFonts w:ascii="Times New Roman" w:hAnsi="Times New Roman" w:cs="Times New Roman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Cs w:val="22"/>
                <w:lang w:eastAsia="en-US"/>
              </w:rPr>
              <w:t xml:space="preserve"> ЦРБ» за 2022г. подлежало обследованию на туберкулез  54024 чел., обследовано – 52069 чел. – 96,4%. Из них флюорографическому обследованию подлежало – 43812 чел., выполнение – 42186 чел. – 96,3% от плана.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Выявлено при профилактических осмотрах 3 человека – 60%. Среди выявленных больных с запущенными формами не </w:t>
            </w:r>
            <w:r w:rsidRPr="002632CA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зарегистрировано. Смертность от туберкулеза в 2022г. также не зарегистрирована.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профилактике, выявлению, мониторингу лечения и лечению лиц, инфицированных вирусами иммунодефицита человека и гепатитов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заболеваемости населения ВИЧ, гепатитами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С. Рост количества охваченных антиретровирусной терапией ВИЧ-инфицированных пациентов, стоящих на диспансерном учете до 49% к 2025 году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632CA">
              <w:rPr>
                <w:rFonts w:ascii="Times New Roman" w:eastAsia="Calibri" w:hAnsi="Times New Roman" w:cs="Times New Roman"/>
                <w:bCs/>
                <w:lang w:eastAsia="en-US"/>
              </w:rPr>
              <w:t>Профилактика ВИЧ-инфекции, гепатитов</w:t>
            </w:r>
            <w:proofErr w:type="gramStart"/>
            <w:r w:rsidRPr="002632C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В</w:t>
            </w:r>
            <w:proofErr w:type="gramEnd"/>
            <w:r w:rsidRPr="002632C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С, выявление и лечение больных ВИЧ. </w:t>
            </w:r>
            <w:r w:rsidRPr="002632CA">
              <w:rPr>
                <w:rFonts w:ascii="Times New Roman" w:eastAsia="Calibri" w:hAnsi="Times New Roman" w:cs="Times New Roman"/>
                <w:lang w:eastAsia="en-US"/>
              </w:rPr>
              <w:t>Обследовано за 2022г: на вирусные гепатиты – 12881 человек (из них 193 с положительным результатом), на ВИЧ-инфекцию – 1314 человек. С ВИЧ-инфекцией состоит на учете – 48 человек, доля лиц охваченных антиретровирусной терапией – 97,9%.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Доля населения информированного о доступных мерах профилактики и ведущих путях передачи ВИЧ-инфекции – 100%.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Доля ВИЧ-инфицированных лиц, состоящих на диспансерном наблюдении в общем количестве лиц, у которых выявлена ВИЧ-инфекция – 100%.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комплекса мероприятий  направленных на охрану здоровья матери и ребенка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2025 году снижение младенческой смертности до 3-х случаев на 1 тыс. родившихся живыми. Снижение смертности детей от 0 до 17 лет до 64 случаев на 100 тыс. населения соответствующего возраста.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За 2022 год были обеспечены санаторно-курортным лечением 7 беременных женщин, страдающих хроническими заболеваниями.</w:t>
            </w:r>
          </w:p>
          <w:p w:rsidR="002632CA" w:rsidRPr="002632CA" w:rsidRDefault="002632CA" w:rsidP="002632CA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Обеспечиваются продуктами питания дети из малообеспеченных и многодетных семей: от 0 до 1 года – 955 чел., от 1 до 2 лет – 184 чел., от 2 до 3 лет – 72 чел.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Уровень обеспеченности специальными продуктами питания беременных женщин, кормящих матерей и детей в возрасте до 3 лет из малообеспеченных и многодетных семей – </w:t>
            </w:r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>100%.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Доля новорожденных обследованных на наследственные заболевания  - 100%.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Доля новорожденных обследованных на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аудиологический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скрининг – 100%.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Закупка оборудования (включая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медицинское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и расходных материалов для неонатального и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аудиологического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скрининга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 2025 году увеличение доли новорожденных, охваченных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аудиологическим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неонатальным скринингом до 100%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В 2022г. закупка оборудования и расходных  материалов для неонатального и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аудиологического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скрининга не проводилась.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по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пренатальной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(дородовой) диагностике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беременных женщин, обследованных по новому алгоритму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пренатальной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(дородовой) диагностики нарушений развития ребенка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Пренатальная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диагностика беременных на УЗИ-аппаратах экспертного класса проводится в перинатальном центре г. Белгород на сроке от 11 до 14 недель. Охват беременных – 100%.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Проводится исследование крови на выявление  аномалий развития плода. Охват – 100%.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уровня обеспеченности специальными продуктами питания беременных женщин, кормящих матерей и детей в возрасте до 3-х  лет из малообеспеченных и многодетных семей до 100%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632CA">
              <w:rPr>
                <w:rFonts w:ascii="Times New Roman" w:eastAsia="Times New Roman" w:hAnsi="Times New Roman" w:cs="Times New Roman"/>
              </w:rPr>
              <w:t>Всего по программе Госгарантий в 2022 году выполнено к врачам амбулаторно – поликлинических учреждений – 400527 посещений, из них: взрослые – 315780; дети – 84747. Из общего числа посещений – выполнено по заболеванию – 211744 посещения, с профилактической целью – 188783 посещений, по неотложной помощи – 45852 посещений.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632CA">
              <w:rPr>
                <w:rFonts w:ascii="Times New Roman" w:eastAsia="Times New Roman" w:hAnsi="Times New Roman" w:cs="Times New Roman"/>
              </w:rPr>
              <w:t>Сверх прочего на договорной основе оказано – 21497 платных услуг.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632CA">
              <w:rPr>
                <w:rFonts w:ascii="Times New Roman" w:eastAsia="Times New Roman" w:hAnsi="Times New Roman" w:cs="Times New Roman"/>
              </w:rPr>
              <w:lastRenderedPageBreak/>
              <w:t>Число посещений на 1 врачебную должность (физическое лицо), включая посещения на дому составило: у врача-акушера – гинеколога – 2610 посещения; врача-терапевта участкового – 2869 посещений; врача-педиатра участкового – 2302 посещений; врача общей практики – 3203 посещений; по всем врачам-специалистам, включая врачей-стоматологов - 3314 посещений.</w:t>
            </w:r>
            <w:proofErr w:type="gramEnd"/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eastAsia="Calibri" w:hAnsi="Times New Roman" w:cs="Times New Roman"/>
                <w:lang w:eastAsia="en-US"/>
              </w:rPr>
              <w:t>Для оказания первичной медико-санитарной помощи населению района  организовано 9 участков терапевтических, 22 участка ВОП и 10 участков педиатрических.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eastAsia="Calibri" w:hAnsi="Times New Roman" w:cs="Times New Roman"/>
                <w:iCs/>
                <w:szCs w:val="28"/>
                <w:lang w:eastAsia="en-US"/>
              </w:rPr>
            </w:pPr>
            <w:r w:rsidRPr="002632CA">
              <w:rPr>
                <w:rFonts w:ascii="Times New Roman" w:eastAsia="Calibri" w:hAnsi="Times New Roman" w:cs="Times New Roman"/>
                <w:iCs/>
                <w:szCs w:val="28"/>
                <w:lang w:eastAsia="en-US"/>
              </w:rPr>
              <w:t>Стационарная медицинская помощь оказывалась на 283 койках с круглосуточным пребыванием,  в том числе ОМС – 273 и 10 коек сестринского ухода. Обеспеченность койками на 10 тыс. населения в 2022 году составила  47,5  на 10 тыс. населения.</w:t>
            </w:r>
          </w:p>
          <w:p w:rsidR="002632CA" w:rsidRPr="002632CA" w:rsidRDefault="002632CA" w:rsidP="002632CA">
            <w:pPr>
              <w:ind w:firstLine="5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eastAsia="Calibri" w:hAnsi="Times New Roman" w:cs="Times New Roman"/>
                <w:szCs w:val="28"/>
                <w:lang w:eastAsia="en-US"/>
              </w:rPr>
              <w:t>Выполнение государственного задания за 2022 год по оказанию бесплатной медицинской помощи населению района на койках круглосуточных стационаров  составило 8536 законченных случая при плане 7891 -  108,2% от задания.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2.1.11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охвата населения (18 лет и старше) профилактическими осмотрами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2025 г. планируется охватить профилактическими осмотрами 5,2 тыс. человек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Профилактическими медицинскими  осмотрами охвачено – 3300 чел. взрослого населения (99,7% от плана к году). Распределение по группам здоровья: 1 группа – 970 человек (20,4%); 2 группа – 688 человек (20,8%); 3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группа – 1250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человек (37,9%); 3 Б группа – 392 человек (11,8%).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eastAsia="Calibri" w:hAnsi="Times New Roman" w:cs="Times New Roman"/>
                <w:lang w:eastAsia="en-US"/>
              </w:rPr>
              <w:t xml:space="preserve">По результатам профилактических медицинских осмотров было направлено на </w:t>
            </w:r>
            <w:proofErr w:type="gramStart"/>
            <w:r w:rsidRPr="002632CA">
              <w:rPr>
                <w:rFonts w:ascii="Times New Roman" w:eastAsia="Calibri" w:hAnsi="Times New Roman" w:cs="Times New Roman"/>
                <w:lang w:eastAsia="en-US"/>
              </w:rPr>
              <w:t>дополни-тельное</w:t>
            </w:r>
            <w:proofErr w:type="gramEnd"/>
            <w:r w:rsidRPr="002632CA">
              <w:rPr>
                <w:rFonts w:ascii="Times New Roman" w:eastAsia="Calibri" w:hAnsi="Times New Roman" w:cs="Times New Roman"/>
                <w:lang w:eastAsia="en-US"/>
              </w:rPr>
              <w:t xml:space="preserve"> обследование  - 917 человек (27,7%).</w:t>
            </w:r>
            <w:r w:rsidRPr="002632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632CA">
              <w:rPr>
                <w:rFonts w:ascii="Times New Roman" w:eastAsia="Calibri" w:hAnsi="Times New Roman" w:cs="Times New Roman"/>
                <w:lang w:eastAsia="en-US"/>
              </w:rPr>
              <w:t>Из них  выявлено заболеваний  - 440 человек (13,3%).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2.1.12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капитального ремонта  объектов здравоохранения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комфортных условий пребывания. Капитально отремонтировано в период до 2025 года 13  объектов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г. проведен капитальный ремонт детского поликлинического отделения.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ЦРБ»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  <w:trHeight w:val="793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2.2.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 развитию системы дошкольного образования и обеспечению государственных гарантий доступности качественного дошкольного образования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Планируется к 2025 году полностью обеспечить  услугами дошкольного образования  всех зарегистрированных детей. Доля детей в возрасте 1-6 лет, получающих услуги дошкольного образования, присмотра и ухода в общей численности детей данного возраста обучающихся в общеобразовательных </w:t>
            </w:r>
            <w:r w:rsidRPr="002632C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организациях составит 75%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2022 году все дети, родители которых обратились за путевкой, получили место в детских садах округа. Доступность дошкольного образования составляет 100%.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году 2403 ребенка от 1 года до 6 лет получали дошкольное образование. Детское население в возрасте 1-6 лет по данным ФСГС ТО Федеральной службы государственной статистики по Белгородской области на 01.01.2022г . 3675 чел. Из них 72 ребенка в возрасте 5-6 лет, обучаются в школах. Поэтому детское население от 1 года до 6 лет, без учета детей обучающихся в школе составляет 3603 человека. Следовательно, доля составляет 66,9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2403:3603).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 регионального проекта «Содействие занятости женщин – создание условий дошкольного образования детей в возрасте до 3 лет» в рамах национального проекта «Демография» 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 2025 году дополнительных 80 мест для детей  раннего дошкольного возраста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в рамках реализации мероприятий  регионального проекта «Содействие занятости» в рамах национального проекта «Демография»  были достигнуты следующие результаты: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численность воспитанников в возрасте до трех лет, посещающих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муниципальные организации, осуществляющие образовательную деятельность по образовательным программам дошкольного образования составила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414 чел., это на 4 человек больше от значения целевого показателя (410);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присмотр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уход составила 25 детей, что на 5 детей больше запланированного показателя (20);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доступность дошкольного образования для детей в возрасте от полутора до трех лет составляет – 100%;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удельный вес численности детей в возрасте до трех лет, получающих дошкольное образование в частных организациях («Вишенка») составляет 5,7%, что на 1% выше целевого показателя (4,7%);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охват детей в возрасте до трех лет, получающих дошкольное образование – 32%, выше на 4,2% целевого показателя (28,80%).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негосударственного сектора дошкольного образования в рамках плана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мероприятий «дорожной карты» по содействию развитию конкуренции в Алексеевском городском округе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дефицита мест в  детских садах, повышение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доступности, эффективности и качества услуг дошкольного образования.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охваченных дошкольным образованием в организациях негосударственного сектора, составит 2,2% от общей численности детей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2022 году размер предоставления из областного бюджета субсидий гражданам на получение дошкольного образования частным организациям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 индивидуальным предпринимателям, оказывающим данную услугу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 составил 3715602,00 рублей.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из областного бюджета субсидии частной дошкольной образовательной организации «Вишенка» на реализацию основной образовательной выделено 8319,4 (Фот-8285,4; пособия-34,0)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в рамках региональной составляющей федерального проекта «Содействие занятости»  национального проекта «Демография»  27 детям дошкольного возраста оказывалась образовательная услуга в ЧАДОУ «Вишенка».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представители ЧАДОУ «Вишенка», приняли участие: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 февраля 2022 года в заседании методического объединения музыкальных руководителей образовательных организаций Алексеевского городского округа «Проектная деятельность как эффективная форма работы в музыкальном воспитании дошкольников»;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- 15 марта 2022 года в заседании методического объединения воспитателей старших групп (6-го года жизни) и музыкальных руководителей образовательных организаций Алексеевского городского округа «Реализация календарного плана воспитательной работы: этико-эстетическое направление»;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- 16 марта 2022 года в заседании методического объединения воспитателей младших групп (4-й год жизни) детских садов Алексеевского городского округа на 16 марта 2022 года по теме «Современные технологии организации игровой деятельности детей младшего возраста»;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- 17 марта 2022 года в заседании методического объединения инструкторов по физической культуре детских садов Алексеевского городского округа «Утренняя гимнастика как оздоровительное мероприятие в режиме дня дошкольника»;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- 18 марта 2022 года в заседании методического объединения воспитателей подготовительных групп (7-й год жизни) образовательных организаций Алексеевского городского округа «Оптимизация развития взаимодействия всех участников образовательного процесса в духовно-нравственном и познавательном развитии старших дошкольников»: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- 18 марта 2022 года в заседании методического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объединения воспитателей средних групп детских садов Алексеевского городского округа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теме: «Использование нетрадиционных технологий в социальном и познавательном развитии детей 5го года жизни»;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- 23 марта 2022 года в заседании методического объединения старших воспитателей образовательных организаций Алексеевского городского округа «Изучение опыта работы ДОО Алексеевского городского округа по реализации проектов по внедрению бережливых технологий в содержание дошкольного образования»;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23 марта 2022 года в заседании методического объединения воспитателей разновозрастных групп образовательных организаций Алексеевского городского округа «Создание условий для детей раннего возраста в малокомплектных детских садах»;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- 8 апреля 2022 года в заседании методического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объединения воспитателей групп компенсирующей направленности образовательных организаций Алексеевского городского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округа «Решение задач речевого развития дошкольников с ТНР в различных видах деятельности».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23 августа 2022 года в заседании августовской методической секции учителей логопедов и педагогов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–п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сихологов ДОО;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25 августа 2022 года в заседании августовской педагогической секции воспитателей и руководителей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августа 2022 года в заседании августовской педагогической конференции;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октября 2022 года в заседании методического объединения воспитателей разновозрастных групп образовательных организаций Алексеевского городского округа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работа в разновозрастных группах в условиях дошкольной образовательной организации»;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23 декабря 2022 года в заседании методического объединения старших воспитателей образовательных организаций Алексеевского городского округа «Особенности организации образовательной деятельности в ДОУ по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формированию основ финансовой грамотности у детей дошкольного возраста»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и развитие системы общего образования, направленной на создание механизмов обеспечения равенства доступа к  качественному образованию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обучающихся в современных условиях от общего числа учащихся в 2020 году составит 100%.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Удельный вес учащихся общеобразовательных учреждений, обучающихся в профильных классах на третьей ступени образования, от общего количества обучающихся в 10-11 классах к 2020 году, составит не менее 78 %.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включенных в государственную систему выявления, развития и адресной поддержки одаренных детей составит к 2024 году 35%, от общей численности, обучающихся в общеобразовательных учреждениях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профильных классах на третьей ступени образования обучаются 235 человек, что составляет 63,7% от общего количества обучающихся в 10-11 классах в 2022 году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детей, включенных в государственную систему выявления, развития и адресной поддержки одаренных детей составляет 34% от общей численности, обучающихся в общеобразовательных учреждениях.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Управление образования администрации Алексеевского городского округа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регионального проекта «Современная школа» в рамках национального проекта «Образование»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содержания и методов обучения предметной области «Технология» и других предметных областей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на базе трех общеобразовательных организаций МБОУ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Глуховская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 МБОУ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Репенская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СОШ», МБОУ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Варваровская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 созданы центры образования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естественно-научного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 «Точка роста». В этих центрах обучается 348 человек.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регионального проекта «Учитель будущего» в рамках национального проекта «Образование»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2021-2024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к 2025 году, составит 50%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2021 года реализуется региональный проект «Учитель будущего» в рамках национального проекта «Образование».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региональной стратегии «Доброжелательная школа»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направленных на формирование доброжелательной, комфортной, психологически безопасной и благоприятной среды для всех участников образовательных отношений: детей, родителей, педагогов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 году в рамках реализации региональной стратегии «Доброжелательная школа» 12 детских садов участвовали в региональном проекте «Формирование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Белгородской области («Дети в Приоритете»)», 12 реализовывали мероприятия муниципального проекта «Формирование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Алексеевского городского округа («Дети в Приоритете»)».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базе детских садов реализовывались муниципальные проекты: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«Создание доброжелательного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в холлах и на участках МБДОУ «Детский сад комбинированного вида №2»»;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«Обновление содержания образования детей раннего возраста - «Ясл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это здорово!».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общеобразовательных организациях – «Маршрутами творчества – к успеху каждого ребенка»,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системы сопровождения учащихся общеобразовательных организаций Алексеевского городского округа, испытывающих трудности с освоением основной образовательной программы в обучении («К успеху вместе»)» (Создание службы сопровождения обучающихся, имеющих трудности в освоении основной образовательной программы в 31 общеобразовательной организации).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«Формирование внутренних механизмов оценки качества образования в общеобразовательных организациях Алексеевского городского округа»;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«Организация деятельности студий доброжелательного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блогера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образовательных организациях Алексеевского городского округа»,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модели единого доброжелательного воспитательного пространства в общеобразовательных организациях Алексеевского городского округа»,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системы наставничества и шефства для обучающихся общеобразовательных организаций Алексеевского городского округа «Дети-наставники»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муниципальной системы дополнительного образования детей и молодежи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детей, охваченных дополнительными образовательными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программами, в общей численности детей и молодежи от 5 до 18 лет в 2025 году составит 94,3%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Системой дополнительного образования  охвачено  6862 детей от 5 до 18 лет, проживающих на территории Алексеевского городского округа (8540 чел.), что соответствует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региональному показателю 80,35%</w:t>
            </w:r>
          </w:p>
        </w:tc>
        <w:tc>
          <w:tcPr>
            <w:tcW w:w="2835" w:type="dxa"/>
            <w:vMerge w:val="restart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регионального проекта «Успех каждого ребенка» в рамках национального проекта «Образование»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2018-2024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реализации проекта «Успех каждого ребенка» в объединения дополнительного образования привлечено 6862 человека, что составляет 80,35 % от общего количества детей от 5 до 18 лет, проживающих на территории муниципалитета (8540).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году системой персонифицированного финансирования охвачено 33,67%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дополнительным общеобразовательным программам. Охват детей мероприятиями Белгородского детского технопарка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Кванториум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составил 150 чел. (107,1%).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базе МБУ ДО «Станция юных техников»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функционирует детский передвижной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Квантум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 с реализацией  общеобразовательных программ дополнительного образования «Робототехника» и «3D- моделирование».</w:t>
            </w:r>
          </w:p>
        </w:tc>
        <w:tc>
          <w:tcPr>
            <w:tcW w:w="2835" w:type="dxa"/>
            <w:vMerge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организации отдыха и оздоровлению детей и подростков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_Toc102559131"/>
            <w:bookmarkStart w:id="19" w:name="_Toc102559666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организованным отдыхом  в общей численности детей и подростков Алексеевского городского округа, к 2025 году  составит 87%</w:t>
            </w:r>
            <w:bookmarkEnd w:id="18"/>
            <w:bookmarkEnd w:id="19"/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обеспечена работа детских лагерей всех типов с соблюдением санитарно-эпидемиологических требований. На территории Алексеевского городского округа функционировали: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- 10 лагерей труда и отдыха – 200 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- 27 лагерей с дневным пребыванием (26 лагерей на базе общеобразовательных организаций Алексеевского городского округа и 1 на базе ОГБОУ «Алексеевская СОШ») – 3489 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- 1 МАУ ДОЛ «Солнышко» - 720 чел.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было оздоровлено - 4409 детей. Из них -1298 детей ТЖС.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по осуществлению функций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органов местного самоуправления в сфере образования и обеспечению деятельности (организация услуг) муниципальных учреждений (организаций)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2019-2025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_Toc102559132"/>
            <w:bookmarkStart w:id="21" w:name="_Toc102559667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Планируется  реализация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механизмов муниципальной системы оценки качества в 2025 году по 4-х уровневой системе</w:t>
            </w:r>
            <w:bookmarkEnd w:id="20"/>
            <w:bookmarkEnd w:id="21"/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2022 году проводилась оценка эффективности муниципальных механизмов управления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качеством общего образования. Результат эффективности 29%.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  проектов по направлению «Интеллектуальное развитие», направленных на повышение эффективности и качества  образования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не менее чем в 3 проектах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 реализовывались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деятельность муниципального проект «Создание системы сопровождения учащихся общеобразовательных организаций Алексеевского городского округа, испытывающих трудности с освоением основной образовательной программы в обучении («К успеху вместе»)».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– реализовывались мероприятия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поспроектной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деятельности проекта «Модернизация муниципальной системы подготовки школьников к олимпиадам «ПУТЬ К ОЛИМПУ» осуществлялись в рамках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постпроектного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периода.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направлению «Достойное воспитание»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 2025 году не менее 3 проектов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реализовывался проект «Внедрение комплекса мероприятий по популяризации семейных ценностей «Мы вместе».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реализовывался муниципальный проект «Обновление содержания образования детей раннего возраста - «Ясл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это здорово!».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реализовывались мероприятия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деятельности проекта «Школа социального успеха» - вовлечение детей групп социального риска в общественно-полезную, творческую деятельность.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реализовывались мероприятия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деятельности межведомственного муниципального проекта «Трезвость – как образ жизни» - сохранение и укрепление здоровья детей Алексеевского городского округа»,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реализовывались мероприятия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деятельности межведомственного муниципального проекта «Популяризация детского телефона доверия и расширение информированности населения о возможности получения экстренной психологической помощи по телефону «Территория доверия».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реализация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деятельности регионального проекта «Формирование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Белгородской области («Дети в Приоритете»)»</w:t>
            </w:r>
          </w:p>
          <w:p w:rsidR="002632CA" w:rsidRPr="002632CA" w:rsidRDefault="002632CA" w:rsidP="002632CA">
            <w:pPr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-реализовывалась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деятельность муниципального проекта «Формирование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дошкольного образования Алексеевского городского округа («Дети в Приоритете»)».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реализовывались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постпроектная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деятельность муниципального проекта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«Создание доброжелательного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детствосберегающего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пространства в холлах и на участках МБДОУ «Детский сад комбинированного вида №2»»;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 общеобразовательных организациях – «Маршрутами творчества – к успеху каждого ребенка»,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«Создание системы сопровождения учащихся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общеобразовательных организаций Алексеевского городского округа, испытывающих трудности с освоением основной образовательной программы в обучении («К успеху вместе»)» (Создание службы сопровождения обучающихся, имеющих трудности в освоении основной образовательной программы в 31 общеобразовательной организации).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«Формирование внутренних механизмов оценки качества образования в общеобразовательных организациях Алексеевского городского округа»;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«Организация деятельности студий доброжелательного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блогера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образовательных организациях Алексеевского городского округа»,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модели единого доброжелательного воспитательного пространства в общеобразовательных организациях Алексеевского городского округа»,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«Создание системы наставничества и шефства для обучающихся общеобразовательных организаций Алексеевского городского округа «Дети-наставники»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направлению «Здоровое поколение»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к 2025 году не менее 3 проектов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организовано участие в муниципальной программе «Укрепление общественного здоровья населения Алексеевского городского округа на 2020-2024 годы»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межведомственного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проекта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нижение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смертности населения Алексеевского городского округа как целевой ориентир реализации национальных проектов», в которых задействованы все участники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образовательных отношений.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2.2.15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повышение качества образования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повышения квалификации и переподготовки кадров педагогических работников не менее 200 человек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курсы повышения квалификации и профессиональной переподготовки прошли 545 педагогов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 детского сада в селе Ильинке и зданий на две групповые ячейки для детей до трех лет на базе детских садов № 2, № 10 в городе Алексеевке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числа мест в детских садах городского округа на 180 единиц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сентябре 2020 года открылся после капитального ремонта и строительства пристройки на 40 мест для детей раннего возраста детский сад № 2.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сентябре 2022 года открылся после капитального ремонта и строительства пристройки на 40 мест для детей раннего возраста детский сад № 10.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Разработано технологическое задание по объекту «Строительство детского сада в селе Ильинке»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капитальных ремонтов объектов общего, дошкольного и среднего профессионального образования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условий  образовательного процесса и материально-технической базы.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отремонтированы 35 объектов образования (общего образования-25 ед., профессионального образования -10 ед.). Обновлено 20 единиц автобусного парка.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декабре 2021 года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после капитального ремонта МБОУ «СОШ № 7».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сентябре 2022 года после капитального ремонта открылась Ильинская СОШ.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состоянию на 01.01.2023г. на капитальном ремонте находятся два объекта -  детский сад №14, МБОУ «СОШ№4».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автобусного парка в учреждениях образования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2021-2025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обновлено 7 единиц автобусов и газелей общеобразовательных организаций.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МБУ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Дом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детского творчества» 1 автобус, МБОУ «СОШ №7» - 1 автобус, МБОУ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Варваровская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СОШ» - 1 газель, МБОУ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Иващенковская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ООШ» - 1 газель, МБОУ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Меняйловская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ООШ» - 1 автобус, МБОУ «Советская СОШ» - 1 автобус, МБОУ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Хрещатовская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ООШ» - 1 автобус.</w:t>
            </w:r>
          </w:p>
        </w:tc>
        <w:tc>
          <w:tcPr>
            <w:tcW w:w="2835" w:type="dxa"/>
            <w:vMerge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  <w:trHeight w:val="497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2.3. Развитие массовости физической культуры и спорта среди широких слоев населения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массовости физической культуры и спорта среди широких слоев населения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населения систематически занимающегося физической культурой и массовым спортом от общей численности населения Алексеевского городского округа к 2025 году до 60%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Доля населения систематически занимающегося физической культурой и массовым спортом составила 56,8% от общей численности населения Алексеевского городского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создание условий для развития физической культуры и массового спорта среди различных категорий населения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 не менее 2-х проектов ежегодно в отрасли "Физическая культура и спорт"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В период 2022 г. реализованы проекты: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lang w:eastAsia="en-US"/>
              </w:rPr>
              <w:t>- Развит</w:t>
            </w:r>
            <w:proofErr w:type="gram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ие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любительского футбола на территории Алексеевского городского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- «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ГТОшка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>» обеспечение физкультурно-спортивного досуга детей в период школьных каникул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 и 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услуг спортивно-оздоровительного характера МАУ «Спортивный парк «Алексеевский» населению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количества предоставляемых услуг спортивно-оздоровительного характера в 2025 году до 25 единиц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В 2022 году оказывалась 22 услуги: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1) массовое катание на коньках для детей и взрослых (разовое посещение, абонемент);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2) прокат коньков (детские и взрослые)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3) физкультурно-оздоровительное катание/плавание  для школьников и студентов по предварительной заявке;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4) заточка коньков;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5) аренда льда для проведения тренировок;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6) занятие в спортивно-оздоровительных </w:t>
            </w:r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>секциях (разовое и по абонементу), «Хоккейное время»;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7) занятия в тренажерном, хореографическом залах;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8) аренда игрового зала;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9) аренда спортивного оборудования (мячи, теннисные  ракетки, лыжи, лыжероллеры, велосипеды, роликовые коньки);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10) плавание в большой ванне  Водно-оздоровительного комплекса (разово и по абонементам);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11) плавание в малой ванне Водно-оздоровительного комплекса (разово и по абонементам);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12) предоставление саун Водно-оздоровительного комплекса;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13) посещение кабинета водных процедур (подводный массаж, душ Шарко, восходящий душ, циркулярный душ, гидромассажная ванна);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14) прокат бильярдного стола, стола для настольного тенниса;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15) массаж, фито-бочка;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16) посещение Ледового дворца «Невский» по семейным билетам;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17) Курсы «Учимся кататься на коньках» (взрослые и дети);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18) Курсы «Учимся плавать» (дети до 14 лет).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19)  аренда помещения бросковой комнаты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20) аренда льда для проведения игр по </w:t>
            </w:r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>хоккею с шайбой.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21)аренда залов:  тренажерного, хореографического, ОФП,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22) Организация посещения  водного комплекса (бассейн) обучающихся городских школ и студентов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СУЗОов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в рамках реализации проекта «Мобильный всеобуч по плаванию» 2023 год.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физической культуры и спорта администрации Алексеевского городского округа, МАУ «Спортивный парк «Алексеевский»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Популяризация ВФСК "ГТО" среди населения всех возрастных категорий Алексеевского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населения принявшего участие в сдаче норм ГТО (от количества зарегистрированных в АИС "ВФСК ГТО") до 33% в 2025 году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Доли населения принявшего участие в сдаче норм ГТО в 2022 г. (от количества зарегистрированных в АИС "ВФСК ГТО") составляет 62,78%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 центр тестирования ВФСК "ГТО"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результативности и роста спортивного мастерства воспитанников МБУ "Алексеевская спортивная школа"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выполнивших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массовые спортивные разряды, в связи с переходом на программы спортивной подготовки (от общего числа обучающихся) до 19% к 2025 году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 xml:space="preserve">В 2022 году выполнили норматив на массовые спортивные разряды 19,3% </w:t>
            </w:r>
            <w:proofErr w:type="gramStart"/>
            <w:r w:rsidRPr="002632CA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2632CA">
              <w:rPr>
                <w:rFonts w:ascii="Times New Roman" w:hAnsi="Times New Roman" w:cs="Times New Roman"/>
                <w:lang w:eastAsia="en-US"/>
              </w:rPr>
              <w:t>, имеют массовые спортивные разряды 30,7%.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администрации Алексеевского городского округа, МБУ "Алексеевская спортивная школа"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спортивного резерва на территории Алексеевского городского округа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2019 - 2025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программам спортивной подготовки (от общего числа обучающихся 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МБУ "Алексеевская спортивная школа") составит 100% к 2025 году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Доля </w:t>
            </w:r>
            <w:proofErr w:type="gramStart"/>
            <w:r w:rsidRPr="002632CA">
              <w:rPr>
                <w:rFonts w:ascii="Times New Roman" w:hAnsi="Times New Roman" w:cs="Times New Roman"/>
                <w:lang w:eastAsia="en-US"/>
              </w:rPr>
              <w:t>занимающихся</w:t>
            </w:r>
            <w:proofErr w:type="gram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по программам спортивной подготовки (от общего числа обучающихся в МБУ "Алексеевская спортивная школа") составляет 100%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физической культуры, спорта и молодежной политики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округа, МБУ "Алексеевская спортивная школа"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2.3.7.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Укрепление материально-технической базы в отрасли спорта (проведение капитальных ремонтов объектов)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2019-2022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5 объектов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В 2022 году капитальных ремонтов спортивных объектов не производилось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05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2.4. Развитие социальных институтов и социальной защиты на территории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комплексного плана мероприятий по реализации в 2015-2022 годах Концепции демографического развития Белгородской области на период до 2025 года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2015-2022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Сохранение и укрепление репродуктивного здоровья населения. 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Коэффициент рождаемости в Алексеевском городском округе к 2025 году составит 10,3 человек на 1000 населения. </w:t>
            </w:r>
          </w:p>
        </w:tc>
        <w:tc>
          <w:tcPr>
            <w:tcW w:w="4961" w:type="dxa"/>
            <w:vMerge w:val="restart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Управлением социальной защиты населения администрации Алексеевского городского округа в рамках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реализации мероприятий регионального проекта «Финансовая поддержка семей при рождении детей» осуществлено назначение  выплаты </w:t>
            </w:r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ЕДВ, в случае рождения третьего ребенка и последующих детей до достижения ребенком возраста трех лет в 2022 году 324 получателям  на сумму 36616,5 тыс. руб.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ОГБУЗ «Алексеевская ЦРБ»,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Алексеевского городского округа,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округа,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ЗАГС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реализации мероприятий регионального проекта «Финансовая поддержка семей при рождении детей» в рамках национального проекта «Демография»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Усиление социальной поддержки отдельных категорий граждан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доли граждан получающих меры социальной поддержки от общей численности граждан, обратившихся за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получением мер социальной поддержки в соответствии с нормативными правовыми актами Российской Федерации и Белгородской области в период 2017-2025 году, составит 100 процентов 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Алексеевском городском округе обеспечено предоставление мер социальной поддержки отдельных категорий граждан, на данные цели направлено 255452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предоставления социальных услуг организациями социального обслуживания населения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процентов, ежегодно, в период 2019-2025 годов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Алексеевском городском округе осуществляют свою деятельность два подведомственных управлению социальной защиты населения учреждения, осуществляющих социальные услуги: БУСОССЗН «Комплексный центр социального обслуживания населения» и МБУ «Многопрофильный  центр социальной помощи семье и детям «Семья». Данными учреждениями  предоставлен весь спектр услуг, гражданам, признанным нуждающимися в социальных услугах. За истекший 2022 год отказов в предоставлении социальных услуг учреждениями социальной защиты населения не было.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Реализаций мероприятий по обеспечению социальной и экономической устойчивости семьи и детей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</w:tcPr>
          <w:p w:rsidR="002632CA" w:rsidRPr="002632CA" w:rsidRDefault="002632CA" w:rsidP="0026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детей-сирот, детей, оставшихся без попечения родителей, переданных на воспитание в семьи, в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численности детей данной категории к 2025 году составит 93,5 процента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2022 году осуществлена реализация мероприятий по обеспечению социальной и экономической устойчивости семьи и детей. На меры социальной поддержки семей, воспитывающих детей (выплата пособий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компенсаций) направлено 48090,7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в том числе средства регионального бюджета  - 47940,5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бюджета округа – 150,2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социальной защиты населения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функционирования муниципальной службы 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постинтернатного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сопровождения детей-сирот и детей, оставшихся без попечения родителей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сопровождению выпускников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Алексеевском городском округе осуществляется социального сопровождение выпускников из числа детей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–с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ирот и детей оставшихся без попечения родителей.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2022г.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на социальном сопровождении находилось 33 выпускника.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Выпускникам была оказана помощь в следующих вопросах: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оказание содействия в получении образования - 12 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-  оформление пособий и других социальных выплат – 48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 помощь в оформлении, переоформлении документов – 54 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оказание содействия в трудоустройстве – 12 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постановка детей на очередь в детский сад – 1чел.;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связанных с жильем – 7 чел.;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оказание содействия в постановке на учет в центр занятости населения - 5 чел.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за 12 месяцев 2022г.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было дано 223 консультации по различным вопросам. Наконец года на сопровождении находилось 33 выпускника из них работающих 11 чел., учащихся 14 чел., в центре занятости состоит 5 чел., декретный отпуск 1 чел., армия 1 чел. ребенок инв. 1 чел. В декабре 2022 года жильё получили 7 выпускников.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выпускникам совершаются выезды, для оценки ЖБУ.  В 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2022 году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было осуществлено192 выезда, после чего были составлены акты ЖБУ.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социальной защиты населения администрации Алексеевского городского округа,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БУСОССЗН «Комплексный центр социального обслуживания  населения» 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Создание  системы (службы) сопровождения семей, воспитывающих несовершеннолетних детей, находящихся в трудной жизненной ситуации, обеспечение деятельности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сопровождению семей, воспитывающих несовершеннолетних детей, находящихся в трудной жизненной ситуации.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Доля детей-сирот, детей, оставшихся без попечения родителей, переданных на воспитание в семьи в общей численности детей данной категории, к 2025 году составит 93,5 процента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социальных учреждениях Алексеевского городского округа осуществляется работа по социальному сопровождению семей, воспитывающих несовершеннолетних детей, находящихся в трудной жизненной ситуации. </w:t>
            </w:r>
            <w:r w:rsidRPr="002632C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 12 месяцев 2022 года</w:t>
            </w:r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социальном сопровождении в БУСОССЗН «КЦСОН» Алексеевского городского округа состояло 28 </w:t>
            </w:r>
            <w:proofErr w:type="gramStart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>семей</w:t>
            </w:r>
            <w:proofErr w:type="gramEnd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которых воспитывается 52 несовершеннолетних ребенка, 2 семьи находились на кризисном уровне сопровождения в них воспитывается 3 детей, 26 семьи на базовом уровне сопровождения в них воспитывается 49 детей. Из 28 семей, состоящих на социальном сопровождении в БУСОССЗН «КЦСОН» Алексеевского городского округа 8 семей, </w:t>
            </w:r>
            <w:proofErr w:type="gramStart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>являются многодетными в которых воспитывается</w:t>
            </w:r>
            <w:proofErr w:type="gramEnd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27 несовершеннолетних ребенка, 1 многодетная семья, воспитывающая ребенка -  инвалида и 2 семьи, воспитывающие детей с тяжелым расстройством </w:t>
            </w:r>
            <w:proofErr w:type="spellStart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>аутического</w:t>
            </w:r>
            <w:proofErr w:type="spellEnd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спектра.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семьи осуществлено 312 выездов по месту жительства, в телефонном режиме оказано 152 консультации, </w:t>
            </w:r>
            <w:proofErr w:type="gramStart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личных встречах дано 118 консультации по различным вопросам (консультации по мат. помощи, подготовке справок, беседы, оформление паспортов), психологом БУСОССЗН «КЦСОН» Алексеевского городского округа проведено 232 </w:t>
            </w:r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психологические беседы с родителями и несовершеннолетними детьми.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eastAsia="Times New Roman" w:hAnsi="Times New Roman" w:cs="Times New Roman"/>
                <w:sz w:val="22"/>
                <w:szCs w:val="22"/>
              </w:rPr>
              <w:t>13 ребятам из семей, находящихся на социальном сопровождении оказана помощь в виде путёвки в детский оздоровительный лагерь «Солнышко» для оздоровления их несовершеннолетних детей,  5 детей прошли оздоровление в детском оздоровительном санатории города Ейск в период с 01.09.2022 по 21.09.2022 года.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социальной защиты населения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2.4.8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Реализация проектов, направленных на 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в период 2019- 2025 годов не менее 3-х проектов, направленных на повышение доступности и качества социального обслуживания населения в городском округе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Алексеевском городском округе осуществлено предоставление государственной социальной помощи на основании социального контракта «Содействие». </w:t>
            </w:r>
            <w:r w:rsidRPr="002632C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2022 году на реализацию мероприятий социальных контрактов выделено 32386 тыс. рублей, заключено 210 социальных контракта. Из 210 СК  по направлению «поиск работы» заключено 49 СК, «Осуществление предпринимательской деятельности» - 80 СК, «Ведение ЛПХ» - 34 СК, иные мероприятия - 47 СК.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округа,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БУСОССЗН «Комплексный центр социального обслуживания  населения»  (по согласованию), БУСОССЗН «Социально-реабилитационный центр для несовершеннолетних»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Обеспечение объектов социальной инфраструктуры беспрепятственным доступом для инвалидов и других маломобильных групп населения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социальной инфраструктуры для беспрепятственного доступа инвалидов и других маломобильных групп населения составит не менее 55% от общей численности объектов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социальной инфраструктуры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На реализацию мероприятий направленных на обеспечение объектов социальной инфраструктуры беспрепятственным доступом для инвалидов и других маломобильных групп населения направлено в 2022 году 222,7 </w:t>
            </w:r>
            <w:proofErr w:type="spellStart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ублей</w:t>
            </w:r>
            <w:proofErr w:type="spellEnd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в том числе средства регионального бюджета – 209,3 </w:t>
            </w:r>
            <w:proofErr w:type="spellStart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средства округа – 13,4 </w:t>
            </w:r>
            <w:proofErr w:type="spellStart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2632C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социальной защиты населения администрации Алексеевского городского округ</w:t>
            </w:r>
          </w:p>
          <w:p w:rsidR="002632CA" w:rsidRPr="002632CA" w:rsidRDefault="002632CA" w:rsidP="002632C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854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2.5. Формирование единого культурного пространства, укрепление нравственных ценностей, сохранение и популяризация культурного наследия, традиционной культуры</w:t>
            </w:r>
          </w:p>
        </w:tc>
      </w:tr>
      <w:tr w:rsidR="002632CA" w:rsidRPr="002632CA" w:rsidTr="001A19CB">
        <w:trPr>
          <w:gridAfter w:val="4"/>
          <w:wAfter w:w="16260" w:type="dxa"/>
          <w:trHeight w:val="6120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единого культурного пространства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комплексного развития культурного потенциала, сохранения традиционной культуры и гармонизации культурной жизни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2025 году планируется достичь следующих результатов: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Число детей обучающихся в школе искусств составит 990 человек;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Число культурно-досуговых мероприятий составит 13,3 тыс. единиц в год;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Количество посещений культурно массовых  мероприятий составит 1315,8 тыс. посещений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год</w:t>
            </w:r>
          </w:p>
        </w:tc>
        <w:tc>
          <w:tcPr>
            <w:tcW w:w="4961" w:type="dxa"/>
            <w:vMerge w:val="restart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. Число детей обучающихся в школе искусств составило 940 человек;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2.Число культурно-досуговых мероприятий составило 13566 единиц в год;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3.Количество посещений культурно-массовых  мероприятий составило 1403,1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посещений в год;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конец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2022 года, на территории округа действуют 599 клубных формирований, в которых занимаются 8732 человека. Увеличение по сравнению с 2021 годом составило 8 формирований и 68 посетителей соответственно.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творческих коллективов, имеющих звание «Народный самодеятельный коллектив»- 25.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организовано 124 выездных мероприятия, что выше уровня 2021 года на 10 выездов. Обслужено 6789 человек, что на 484 человека больше, чем в 2021 году. Процент охвата населения нестационарным обслуживанием составил 196% от жителей, проживающих в населенных пунктах, не имеющих стационарных учреждений культуры на территории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реализации регионального проекта «Культурная среда» в рамках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национального проекта «Культура»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2019-2024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регионального проекта «Творческие люди» в рамках национального проекта «Культура»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2019-2024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 xml:space="preserve"> выполнения показателя «Количество специалистов, прошедших повышение квалификации на базе Центров непрерывного образования и повышения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квалификации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творческих и управленческих кадров в сфере культуры» федерального проекта «Творческие люди национального проекта «Культура», в 2022 году обучение прошли 24 специалиста Алексеевского городского округа (2 сотрудника МБУК «Алексеевский краеведческий музей», 3 преподавателя МБОДО «Школа искусств» Алексеевского городского округа, 15 специалистов культурно-досуговых учреждений округа,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работника библиотек) по различным направлениям обучения и составляет 100% выполнения планового показателя.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2023 году обучение в рамках национального проекта «Культура» пройдут 24 специалиста учреждений культуры Алексеевского городского округа.</w:t>
            </w: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мероприятий событийного туризма, способствующих продвижению туристских продуктов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событийных мероприятий: «На родине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Маничкиной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»,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Удеревский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листопад»,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«Молочные реки - песенные берега»,  «Без песни мне не жить», «Нет вольнее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Тихой Сосны», «Былины и сказки в глине и красках».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Ежегодное проведение не менее 3-х мероприятий событийного туризма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Организованы и проведены: -  фестиваль-конкурс хореографического искусства «JUST DANCE».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мероприятии приняли участие самые талантливые творческие коллективы Алексеевского городского округа и Красногвардейского района; - «Песенная канитель» - IX фестиваль детского и молодежного исполнения фольклорных песен и танцев Белгородской области;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Праздник Молока «Молочные реки - песенные берега»; фольклорный фестиваль «На родине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Маничкиной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 фестиваль народного творчества «Былины и сказки в глине и красках», «Единство разных» - фестиваль дружбы народов, в рамках Года нематериального наследия народов России; фестиваль-конкурс искусств под открытым небом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ТалантТы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фестиваль традиций Алексеевской земли «Подсолнечный край»,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фестиваль казачьей культуры «Нет вольнее Тихой Сосны», литературно-поэтический фестиваль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Удеревский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листопад», гастрономический фестиваль «Царица-тыква»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культуры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развитие библиотечного дела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посещений общедоступных муниципальных библиотек к 2025 году составит 396,5 тыс. посещений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посещений МБУК «ЦБ Алексеевского городского округа» за 2022 год составило 564,6 тыс. посещений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администрации Алексеевского городского округа, МБУК «Центральная библиотека Алексеевского городского округа»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развитие культурно-досуговой деятельности и народного творчества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культурно-массовых мероприятий к 2025 году составит 1315,6  тыс. посещений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культурно-массовых мероприятий – 1403,1 тыс.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администрации Алексеевского городского округа, МКУК «Централизованная клубная система»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музейного дела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муниципальных  музеев к 2025 году составит 113,0 тыс. единиц в год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посещений муниципальных  музеев составило 149,1 тыс. чел. в год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администрации Алексеевского городского округа, МБУК «Алексеевский краеведческий музей»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Сохранение и популяризация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объектов культурного наследия (памятников истории и культуры)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Постепенное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сокращение доли объектов культурного наследия, находящихся в муниципальной собственности, требующих работ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сохранению (ремонта, реставрации, консервации), от общего количества расположенных на территории городского округа объектов культурного наследия, находящихся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муниципальной собственности  до 0% к 2025 году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32CA">
              <w:rPr>
                <w:rFonts w:ascii="Times New Roman" w:hAnsi="Times New Roman"/>
                <w:lang w:eastAsia="en-US"/>
              </w:rPr>
              <w:lastRenderedPageBreak/>
              <w:t xml:space="preserve">В муниципальной собственности находится </w:t>
            </w:r>
            <w:r w:rsidRPr="002632CA">
              <w:rPr>
                <w:rFonts w:ascii="Times New Roman" w:hAnsi="Times New Roman"/>
                <w:lang w:eastAsia="en-US"/>
              </w:rPr>
              <w:lastRenderedPageBreak/>
              <w:t xml:space="preserve">69 объектов культурного наследия, находящихся в муниципальной собственности. В 2022 году на текущий ремонт и благоустройство прилегающих территорий братских могил и памятников воинской славы было израсходовано 388736 рублей. Разработана проектно-сметная документация на проведение работ по сохранению объекта культурного наследия Ветряная мельница </w:t>
            </w:r>
            <w:proofErr w:type="gramStart"/>
            <w:r w:rsidRPr="002632CA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2632CA">
              <w:rPr>
                <w:rFonts w:ascii="Times New Roman" w:hAnsi="Times New Roman"/>
                <w:lang w:eastAsia="en-US"/>
              </w:rPr>
              <w:t xml:space="preserve"> с. </w:t>
            </w:r>
            <w:proofErr w:type="spellStart"/>
            <w:r w:rsidRPr="002632CA">
              <w:rPr>
                <w:rFonts w:ascii="Times New Roman" w:hAnsi="Times New Roman"/>
                <w:lang w:eastAsia="en-US"/>
              </w:rPr>
              <w:t>Меняйлово</w:t>
            </w:r>
            <w:proofErr w:type="spellEnd"/>
            <w:r w:rsidRPr="002632C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культуры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Укрепление материально-технической базы отрасли культуры (строительство и капитальный ремонт  объектов)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Построен в 2021 году Центр культурного развития в селе Ильинке.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в период до 2025 года - 8 объектов культуры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32CA">
              <w:rPr>
                <w:rFonts w:ascii="Times New Roman" w:hAnsi="Times New Roman"/>
                <w:lang w:eastAsia="en-US"/>
              </w:rPr>
              <w:t xml:space="preserve">В 2022 г. произведен капитальный ремонт зданий </w:t>
            </w:r>
            <w:proofErr w:type="spellStart"/>
            <w:r w:rsidRPr="002632CA">
              <w:rPr>
                <w:rFonts w:ascii="Times New Roman" w:hAnsi="Times New Roman"/>
                <w:lang w:eastAsia="en-US"/>
              </w:rPr>
              <w:t>Афанасьевского</w:t>
            </w:r>
            <w:proofErr w:type="spellEnd"/>
            <w:r w:rsidRPr="002632CA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2632CA">
              <w:rPr>
                <w:rFonts w:ascii="Times New Roman" w:hAnsi="Times New Roman"/>
                <w:lang w:eastAsia="en-US"/>
              </w:rPr>
              <w:t>Божковского</w:t>
            </w:r>
            <w:proofErr w:type="spellEnd"/>
            <w:r w:rsidRPr="002632CA">
              <w:rPr>
                <w:rFonts w:ascii="Times New Roman" w:hAnsi="Times New Roman"/>
                <w:lang w:eastAsia="en-US"/>
              </w:rPr>
              <w:t xml:space="preserve"> сельских Домов культуры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культуры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5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2.6. Создание условий для успешной социализации, эффективной самореализации и развития инновационного потенциала молодежи.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2.6.1.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успешной социализации и эффективной самореализации молодежи.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мероприятий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молодежной политики направленных на инновационную деятельность в молодежной среде, повышение уровня социальной активности молодежи.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2025 году планируется достичь следующих конечных результатов:</w:t>
            </w:r>
          </w:p>
          <w:p w:rsidR="002632CA" w:rsidRPr="002632CA" w:rsidRDefault="002632CA" w:rsidP="002632CA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Увеличение доли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молодежи, вовлеченной в волонтерскую деятельность, деятельность трудовых объединений, студенческих трудовых отрядов, молодежных бирж труда и других форм занятости до 15% от общего числа молодежи округа.</w:t>
            </w:r>
          </w:p>
          <w:p w:rsidR="002632CA" w:rsidRPr="002632CA" w:rsidRDefault="002632CA" w:rsidP="002632CA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Увеличение доли молодежи в возрасте от 14 до 30 лет, вовлеченной в деятельность детских и молодежных общественных объединений, составит 50%, от общего числа молодежи данного возраста.</w:t>
            </w:r>
          </w:p>
          <w:p w:rsidR="002632CA" w:rsidRPr="002632CA" w:rsidRDefault="002632CA" w:rsidP="002632CA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Доля молодежи в возрасте от 14 до 30 лет, вовлеченных в общественную деятельность от общего числа молодежи в возрасте от 14 до 30 лет, составит 50,5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процентов.</w:t>
            </w:r>
          </w:p>
          <w:p w:rsidR="002632CA" w:rsidRPr="002632CA" w:rsidRDefault="002632CA" w:rsidP="002632CA">
            <w:pPr>
              <w:ind w:firstLine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Самыми крупными мероприятиями за 12 месяцев стали: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рисунков декоративно-прикладного творчества «Мой БОГ»;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«Письмо Победы»;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ряд акций «Ленточка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Триколор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«Мы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месте»;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«Бессмертный полк онлайн»;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«Благоустройство территории памятников воинской славы»;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«Георгиевская ленточка»;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«Свеча Памяти»;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 в рамках Всероссийской акции «Красная гвоздика»;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«Ветеран живет рядом»;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Всероссийская акция «Елка желаний»;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церемония возложения цветов к Вечному огню у памятника Неизвестному солдату;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исторический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«Путь к Победе»;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«Пирог для Победителей»;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мероприятия, посвященные 77-й годовщине Победы в Великой Отечественной войне;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приуроченных ко Дню молодежи;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ряд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посвященный Дню города Алексеевка;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Областная Школа КВН;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отборочные этапы фестиваля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Юниор-Лиги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КВН» Алексеевского городского округа сезона 2022;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посвященных празднованию Дня семьи, любви и верности;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военно-патриотической песни «Афганский ветер»;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-игровая программа «А, ну ка, девочки»;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муниципальный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этаб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областного фестиваля студенческого творчества молодежи «Студенческая весна»;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призывной молодежи;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интеллектуальных игр;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 профилактической направленности;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заседание рабочего стола молодежи с представителем администрации Алексеевского городского округа в рамках недели местного самоуправления;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экологической направленности;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приуроченных ко Дню Защиты Детей;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 в рамках Молодежного Консультационного Центра;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посвящение в ряды «Российский Союз Молодёжи»;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патриотических акций «Я - гражданин России»;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школа добровольцев;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кинолекторий «Тест на жизнь»;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на лучшую георгиевскую ленточку;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в рамках Международной акции «Сад Памяти»;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всероссийский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исторический 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«Наша Победа»;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круглый стол «День дорожной безопасности» совместно с сотрудниками ОМВД, ГИБДД России;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акция «Стоп алкоголь!» посвященная Дню трезвости, в рамках которой были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розданы информационные листовки;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акции «Вспомним забытые имена героев» волонтеры Победы прибрались на заброшенных могилах ветеранов ВОВ, а также оказали помощь родственникам. Ребята убрали сухую листву, подмели и вынесли мусор;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акция, посвященная Международному Дню Мира, в рамках которой были розданы информационные листовки;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«Россия без наркотиков!», в рамках которой были розданы информационные листовки;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День борьбы со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спидом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добровольца;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посвященных празднованию Рождества и нового года;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встречи с героями;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неизвестного солдата;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героев;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Поздравление семей военнослужащих с Новым годом и Рождеством «Новый год в каждый дом;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грантов в молодежной среде на муниципальном уровне;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конституции;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Благотворительная акция «Елка желаний»;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«Новогодние окна»;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«С новым годом, ветеран!»;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«Спасибо за год!»;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«Новогодний патруль».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физической культуры, спорта и молодежной политики 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2.6.2.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механизма выявления и развития кадрового потенциала молодежи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и сопровождение одаренных и талантливых молодых людей, содействие самореализации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отделе молодежной политики управления физической культуры, спорта и молодежной политики администрации Алексеевского городского округа сформирован кадровый резерв</w:t>
            </w:r>
            <w:r w:rsidRPr="002632CA">
              <w:rPr>
                <w:sz w:val="22"/>
                <w:szCs w:val="22"/>
                <w:lang w:eastAsia="en-US"/>
              </w:rPr>
              <w:t xml:space="preserve">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одаренных и талантливых молодых, в который входит 20 человек.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2.6.3.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созидательной активности молодежи и вовлечение всех групп молодежи в социальную практику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2019-2025 годы 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социальной, творческой активности работающей, студенческой и учащейся молодежи.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молодежи, охваченной мероприятиями по информационному сопровождению до 72,5% от общего числа молодежи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целю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поддержки социальной, творческой активности работающей, студенческой и учащейся молодежи.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Увеличению доли молодежи, охваченной мероприятиями по информационному сопровождению в 2022 году были организованы мероприятия, конкурсы,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грантовые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поддержки и прочие активности: конкурс на соискание грантов в молодежной среде, конкурс декоративно-прикладного творчества на лучшую Георгиевскую ленточку, конкурс военно-патриотической песни «Афганский ветер», конкурс декоративно-прикладного творчества «Новогодняя игрушка», ежегодная премия главы администрации в рамках празднования Дня защиты детей и Дня молодежи.</w:t>
            </w:r>
            <w:proofErr w:type="gramEnd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2.6.4.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отдельных категорий молодежи (молодая семья, молодые люди, находящиеся в трудной жизненной ситуации)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бесплатных информационных и консультационных услуг молодежи.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негативных явлений среди всех категорий молодежи. Вовлечение молодых людей в практико-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ориентированную и культурно-досуговую деятельность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Самыми крупными мероприятиями за 12 месяцев стали: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рисунков декоративно-прикладного творчества «Мой БОГ»;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«Письмо Победы»;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ряд акций «Ленточка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Триколор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«Мы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месте»;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«Бессмертный полк онлайн»;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«Благоустройство территории памятников воинской славы»;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«Георгиевская ленточка»;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акция «Свеча Памяти»;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 в рамках Всероссийской акции «Красная гвоздика»;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«Ветеран живет рядом»;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Всероссийская акция «Елка желаний»;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церемония возложения цветов к Вечному огню у памятника Неизвестному солдату;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исторический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«Путь к Победе»;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«Пирог для Победителей»;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мероприятия, посвященные 77-й годовщине Победы в Великой Отечественной войне;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приуроченных ко Дню молодежи;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ряд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посвященный Дню города Алексеевка;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Областная Школа КВН;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отборочные этапы фестиваля «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Юниор-Лиги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КВН» Алексеевского городского округа сезона 2022;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посвященных празднованию Дня семьи, любви и верности;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военно-патриотической песни «Афганский ветер»;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конкурсно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-игровая программа «А, ну ка, девочки»;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муниципальный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этаб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областного фестиваля студенческого творчества молодежи «Студенческая весна»;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призывной молодежи;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интеллектуальных игр;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ряд мероприятий профилактической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направленности;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заседание рабочего стола молодежи с представителем администрации Алексеевского городского округа в рамках недели местного самоуправления;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экологической направленности;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приуроченных ко Дню Защиты Детей;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 в рамках Молодежного Консультационного Центра;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посвящение в ряды «Российский Союз Молодёжи»;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патриотических акций «Я - гражданин России»;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школа добровольцев;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кинолекторий «Тест на жизнь»;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на лучшую георгиевскую ленточку;</w:t>
            </w:r>
          </w:p>
          <w:p w:rsidR="002632CA" w:rsidRPr="002632CA" w:rsidRDefault="002632CA" w:rsidP="002632CA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акций в рамках Международной акции «Сад Памяти»;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всероссийский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исторический 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«Наша Победа»;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круглый стол «День дорожной безопасности» совместно с сотрудниками ОМВД, ГИБДД России;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«Стоп алкоголь!» посвященная Дню трезвости, в рамках которой были розданы информационные листовки;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рамках акции «Вспомним забытые имена героев» волонтеры Победы прибрались на заброшенных могилах ветеранов ВОВ, а также оказали помощь родственникам. Ребята убрали сухую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листву, подмели и вынесли мусор;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акция, посвященная Международному Дню Мира, в рамках которой были розданы информационные листовки;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«Россия без наркотиков!», в рамках которой были розданы информационные листовки;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День борьбы со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спидом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добровольца;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 мероприятий, посвященных празднованию Рождества и нового года;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встречи с героями;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неизвестного солдата;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героев;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Поздравление семей военнослужащих с Новым годом и Рождеством «Новый год в каждый дом;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грантов в молодежной среде на муниципальном уровне;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День конституции;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Благотворительная акция «Елка желаний»;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«Новогодние окна»;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«С новым годом, ветеран!»;</w:t>
            </w:r>
          </w:p>
          <w:p w:rsidR="002632CA" w:rsidRPr="002632CA" w:rsidRDefault="002632CA" w:rsidP="002632CA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«Спасибо за год!»;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«Новогодний патруль».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2.6.5.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духовно-нравственных ценностей и гражданской культуры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уровня духовно-нравственного, гражданского и патриотического сознания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самосознания населения.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молодежи охваченной мероприятиями по патриотическому и духовно-нравственному воспитанию к 2025 году до 37%.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Гражданское образование и патриотическое воспитание молодежи организует активное формирование правовых, культурных и нравственных ценностей молодежи посредством проведения ряда тематических мероприятий в 2022 году были проведены тематические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мероприятия данной направленности: месячник оборонно-массовой работы, День призывника, начальная военная подготовка с участием военно-патриотических клубов, встречи с героем, кинолектории, конкурс декоративно-прикладного творчества на лучшую Георгиевскую ленточку, конкурс военно-патриотической песни «Афганский ветер».</w:t>
            </w:r>
            <w:proofErr w:type="gramEnd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2.6.6.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Военно-патриотическое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молодежи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молодежи к военной службе, воспитание чувства патриотизма, готовности служить Отечеству и формирование активной гражданской позиции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tabs>
                <w:tab w:val="left" w:pos="14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Гражданское образование и патриотическое воспитание молодежи организует активное формирование правовых, культурных и нравственных ценностей молодежи посредством проведения ряда тематических мероприятий в 2022 году были проведены тематические мероприятия данной направленности: месячник оборонно-массовой работы, День призывника, начальная военная подготовка с участием военно-патриотических клубов, встречи с героем, кинолектории, конкурс декоративно-прикладного творчества на лучшую Георгиевскую ленточку, конкурс военно-патриотической песни «Афганский ветер».</w:t>
            </w:r>
            <w:proofErr w:type="gramEnd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2.6.7.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комплекса мероприятий по развитию добровольческого (волонтерского) движения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 поддержка молодежных инициатив, направленных на организацию добровольческого движения.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комплекса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мероприятий по развитию добровольческого (волонтерского) движения, число мероприятий увеличится к 2025 году и составит 700 единиц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 целью развития и поддержки молодежных инициатив, направленных на организацию добровольческого движения отделом молодежной политики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УФКСиМП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Алексеевского городского округа были проведены следующие мероприятия: акция «Хочу стать волонтером», тренинг «Добровольчество для всех», марафон выездных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профориентационных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семинаров «В будущее с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уверенностью», тематические встречи с обучающимися школ и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ССУЗов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2.6.8.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проекта «сессия здоровья» «Вовлечение молодежи направленное на формирование здорового образа жизни»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2019-2018 годы 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Популяризация здорового образа жизни среди молодежи путем создания корпуса волонтеров 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«Совет молодежной помощи».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Удельный вес молодежи, охваченной мероприятиями по пропаганде здорового образа жизни и профилактике негативных явлений, от общего числа молодежи составит 73%.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состоянию на 31 декабря 2022 года на территории Алексеевского городского округа проживает более 10 тысяч человек в возрасте от 14 до 30 лет.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Через организацию спортивных мероприятий и пропаганду здорового образа жизни с демонстрацией позитивных примеров осуществляется приобщение детей, подростков, молодежи к занятиям физкультурой и спортом.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молодежи, охваченной мероприятиями по пропаганде здорового образа жизни и профилактике негативных явлений – 58,5 % (6650 человек)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физической культуры, спорта и молодежной политики 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611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keepNext/>
              <w:spacing w:after="24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2" w:name="_Toc102559133"/>
            <w:bookmarkStart w:id="23" w:name="_Toc102559668"/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  Третье стратегическое направление  - «Обеспечение высокого качества жизни населения и безопасной среды обитания населения Алексеевского городского округа»</w:t>
            </w:r>
            <w:bookmarkEnd w:id="22"/>
            <w:bookmarkEnd w:id="23"/>
          </w:p>
        </w:tc>
      </w:tr>
      <w:tr w:rsidR="002632CA" w:rsidRPr="002632CA" w:rsidTr="001A19CB">
        <w:trPr>
          <w:gridAfter w:val="4"/>
          <w:wAfter w:w="16260" w:type="dxa"/>
          <w:trHeight w:val="789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3.1. Повышение эффективности системы жилищно-коммунального обслуживания населения. Комплексное благоустройство населенных пунктов, развитие общественного транспортного обслуживания.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адресной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программы «Проведение капительного ремонта общего имущества в многоквартирных домах»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2016-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Отремонтировано 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период 2019-2025 годов 50 многоквартирных домов, общей площадью 124,57 тыс. кв. метров на общую сумму 241,54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Отремонтировано 2022 году 17 многоквартирных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домов, общей площадью 26,85 тыс. кв. метров на общую сумму 200,30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  ЖКХ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подпрограммы «Создание условий для обеспечения населения качественными услугами жилищно-коммунального хозяйства»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оказываемых жилищных и коммунальных услуг жителям городского округа.</w:t>
            </w:r>
          </w:p>
          <w:p w:rsidR="002632CA" w:rsidRPr="002632CA" w:rsidRDefault="002632CA" w:rsidP="002632C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в период 2019- 2025 годов: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водопроводных сетей -43,4км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канализационных сетей 2,7км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2632CA" w:rsidRPr="002632CA" w:rsidRDefault="002632CA" w:rsidP="002632C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тепловых (в однотрубном исчислении) - 40,9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электрических сетей -326,6 км.,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газопроводных - 1,1 км.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г. расходы на уличное освещение составили 28,95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рублей, техническое обслуживание 8,52 млн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Капитально отремонтировано в период 2022 году: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водопроводных сетей -0,39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канализационных сетей 0,05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тепловых (в однотрубном исчислении) - 1,9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электрических сетей -94,1 км.,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газопроводных - 0 км.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комплекса городских очистных сооружений.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2019-2023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Улучшение экологической обстановки территории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 2022 г модернизация комплекса городских очистных сооружений не проводилось.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Утверждение Программы комплексного развития коммунальной инфраструктуры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более сбалансированного, перспективного развития систем коммунальной инфраструктуры городского округа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2021г. произведены мероприятия по реконструкции (модернизации) объектов водоснабжения на сумму 4,5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 и водоотведения на сумму 20,2 млн  рублей, модернизация/капремонт системы теплоснабжения на сумму 3,0 млн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ЖКХ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  <w:trHeight w:val="1481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пообъектного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реконструкции, капитального ремонта не менее 2-х объектов социальной сферы и жилищно-коммунальной инфраструктуры, ежегодно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г. выполнен капитальный ремонт МБОУ «Ильинская средняя общеобразовательная школа» Алексеевского городского округа, капитальный ремонт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Божковского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Дома культуры» Алексеевского городского округа,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Афанасьевского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модельного дома культуры» Алексеевского городского округа, капитальный ремонт МБОУ СОШ №7 (благоустройство территории).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Построено 12 жилых помещения для детей-сирот.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2023 году планируется выполнить капитальный ремонт МБОУ «Средняя общеобразовательная школа №4», завершить капитальный ремонт МБДОУ «Детский сад комбинированного вида №14».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Начато строительство детского сада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льинка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округа, строительство Центра культурного развития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с.Ильинка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округа(Срок реализации 2023-2024 год).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 системы энергоснабжения городского округа (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Алексеевский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РЭС)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2013-2020 годы</w:t>
            </w:r>
          </w:p>
        </w:tc>
        <w:tc>
          <w:tcPr>
            <w:tcW w:w="2410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качества оказываемых жилищных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коммунальных услуг жителям 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Модернизация системы энергоснабжения городского округа не была запланирована.</w:t>
            </w:r>
          </w:p>
        </w:tc>
        <w:tc>
          <w:tcPr>
            <w:tcW w:w="2835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 ЖКХ,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Модернизация системы теплоснабжения городского округа (МУП «Алексеевская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компания»)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2013-2020 годы</w:t>
            </w:r>
          </w:p>
        </w:tc>
        <w:tc>
          <w:tcPr>
            <w:tcW w:w="2410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Модернизация технологического оборудования котельных на сумму 3,0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2835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созданию комфортных, безопасных и благоприятных условий проживания граждан в домах, стимулированию процесса реформирования жилищной сферы, созданию эффективных механизмов управления жилищным фондом, единиц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не менее 2-х проектов до 2025 года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в рамках реализации мероприятий по обеспечению жильем молодых семей – государственная программа РФ «Обеспечение доступным и комфортным жильем и коммунальными услугами граждан РФ»: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выдано 18 свидетельств о праве на получение социальных выплат на приобретение жилого помещения или создание объекта индивидуального жилищного строительства в общей сумме 18,8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рублей;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целях обеспечения жильем отдельных категорий граждан, установленных Федеральным законом от 24.11.1995 г. № 181-ФЗ «О социальной защите инвалидов в Российской Федерации» предоставлена единовременная денежная выплата на приобретение  жилой площади инвалиду в размере 1,6 млн. руб.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рамках программы по предоставлению благоустроенных жилых помещений семьям с детьми инвалидами – 3 семьи получили жилье на общую сумму 13,5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Для 12 детей-сирот, детей, оставшихся без попечения родителей и лиц из их числа – приобретены жилые помещения общей стоимостью 25,1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Комитет 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федеральной программы по улучшению жилищных условий населения с учетом приоритетного национального проекта «Доступное и комфортное жильё – гражданам России» 2015-2020 годы»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льготных категорий граждан улучшивших жилищные условия в рамках приоритетного национального проекта «Доступное и комфортное жильё – гражданам России» в период 2019-2025 годов составит 407 человек </w:t>
            </w:r>
          </w:p>
        </w:tc>
        <w:tc>
          <w:tcPr>
            <w:tcW w:w="4961" w:type="dxa"/>
            <w:vMerge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4077" w:type="dxa"/>
            <w:gridSpan w:val="2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Энергосбережение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программы энергосбережения, энергетической эффективности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потребления бюджетными учреждениями  электроэнергии,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теплоэнергии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водоснабжения, водоотведения, газа.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Удельная величина потребления электроэнергии в многоквартирных домах к 2025 году составит 742,9 (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1-го  проживающего)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за счет реализации мероприятий программы достигнуто снижение потребления топливно-энергетических ресурсов муниципальными учреждениями на 2%; 3 сотрудника муниципальных учреждений, обучены методам энергосбережения. Выполнены в полном объеме плановые показатели: «Количеству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деклараций пакета деклараций администрации Алексеевского городского округа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потреблении энергетических ресурсов составило 100 %, «Доля средств наглядной агитации по энергосбережению на объектах бюджетной сферы» - 100 %, «Доля сотрудников муниципальных учреждений, с которыми проведен инструктаж» - 100 %.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Заключение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энергосервисных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контрактов в объектах бюджетной сферы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2016-2022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Заключение бюджетными учреждениями не менее 18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энергосервисных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контрактов к 2022 году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Нарастающим итогом за весь период действия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энергопрограммы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заключено 11 контрактов.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г.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энергосервисные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контракты по учреждениям бюджетной сферы на территории Алексеевского городского округа не заключались.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32"/>
        </w:trPr>
        <w:tc>
          <w:tcPr>
            <w:tcW w:w="4077" w:type="dxa"/>
            <w:gridSpan w:val="2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Благоустройство и озеленение территории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2015-2020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Осуществление 100%-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выполнения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мероприятий по благоустройству и озеленению территории Алексеевского городского округа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целях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повышения уровня благоустройства территории Алексеевского городского округа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создания комфортных условий  для проживания населения в 2022 году реализовывались мероприятия по благоустройству и озеленению территории Алексеевского городского в рамках муниципальной программы «Благоустройство территории Алексеевского городского округа». В 2022 году расходы на благоустройство и озеленение территории составили 148 604,9 тыс.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по строительства и транспорта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региональном проекте «Формирование современной городской среды на территории Белгородской области на 2018-2024 годы» в рамках национального проекта «Жилье и городская среда»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2017-2024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среднего индекса качества городской среды к концу 2024 года на 30 процентов.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Благоустроено к 2024 году 19 общественных пространств и 18 дворовых территорий.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граждан к концу 2024 года до 30% принявших участие в решении вопросов развития городской среды от общего количества граждан в возрасте от 14 лет, проживающих на территории Алексеевского городского округа 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г. в рамках программы выполнено благоустройство 5 общественных и 1 дворовой территории на общую сумму 97 587,42 тыс. рублей.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2023 году планируется выполнить благоустройство 5 дворовых и 6 общественных территорий.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программы озеленения автодорог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2017-2025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Планируется в период 2019-2025 годов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озеленить придорожные территории протяженностью более 140 км.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период 2022 г. озеленения придорожных территорий не проводилось.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 ЖКХ администрации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архитектуры комитета строительства и транспорта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Архитектурно-художественное регулирование внешнего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облика элементов благоустройства территории городского округа</w:t>
            </w:r>
            <w:proofErr w:type="gramEnd"/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улиц, на которые будут разработаны архитектурно-художественные концепции, в период 2019-2025 годов составит 34 единицы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с 2018 года по 2021 год на территории округа реализовывался проект «Реализация архитектурно-художественных концепций улиц на территории Алексеевского района». В результате выполнения проекта разработаны АХК главных улиц, формирующих облик территории Алексеевского городского округа. Проведена работа с хозяйствующими субъектами по приведению объектов в соответствие с АХК. Цель мероприятия достигнута в полном объеме.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архитектуры комитета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36"/>
        </w:trPr>
        <w:tc>
          <w:tcPr>
            <w:tcW w:w="4077" w:type="dxa"/>
            <w:gridSpan w:val="2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Обращение с твердыми коммунальными отходами (ТКО)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сбора на территории Алексеевского городского округа ртутьсодержащих отходов и отработанных источников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Инвентаризация и приведение в соответствие с требованиями постановления Правительства Белгородской области от 23.05.2016 г. № 166-пп не менее 30 пунктов первичного накопления  ртутьсодержащих отходов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отработанных источников питания на территории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 территории Алексеевского городского округа оборудовано 25  пунктов первичного накопления ртутьсодержащих отходов и отработанных источником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3.1.17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новых и модернизация существующих мест (площадок) накопления ТКО на территории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в 2019-2020 годах не менее 1 400 единиц современных мест (площадок) накопления ТКО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Запланированное создание новых существующих мест (площадок) накопления для ТКО созданы в 2019 г. - 1380 шт., 2020г. - 25 шт.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Обновление контейнеров для накопления ТКО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существующего контейнерного парка до 2025 года в количестве 1900 единиц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г. приобретено 88 контейнеров для пластика.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3.1.19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парка специализированной техники для транспортировки ТКО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до 2020 года не менее 5 мусоровозов с задней загрузкой (в дальнейшем замена не менее 2-х единиц ежегодно по мере обновления транспорта)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Специализированной техники для  транспортировки ТКО 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не приобреталось.</w:t>
            </w:r>
          </w:p>
        </w:tc>
        <w:tc>
          <w:tcPr>
            <w:tcW w:w="2835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(по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сбора крупногабаритного мусора и отдельных видов отходов, не относящихся к ТКО (отработанные покрышки, строительный мусор, аккумуляторные батареи и прочее)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Вовлечение в систему обращения с отходами всех видов отходов, образующихся у населения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на территории Алексеевского городского округа организовано место расположения площадки первичного накопления шин по адресу: г. Алексеевка, ул. Маяковского, д.309 (территория бывшего ДРСУ).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мусоросортировочного комплекса на полигоне ТКО в срок до 2021 года.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Расширение действующего полигона ТКО в срок до 2024 года и его использование до 2028 года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Определен земельный участок  для строительства мусоросортировочного комплекса.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«Центр Экологической Безопасности» (по согласованию),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СпецЭкоТранс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41" w:type="dxa"/>
            <w:gridSpan w:val="5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Развитие транспортного обслуживания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дорог ИЖС на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ситуации на дорогах Алексеевского городского округа. Строительство не менее 14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орог,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году строительство автомобильных дорог 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мкр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ИЖС не проводилось. Проводились работы по разработке ПСД на строительство 1.1. км УДС в целях включения в программу дорожных работ 2023 года.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3.1.23</w:t>
            </w:r>
          </w:p>
        </w:tc>
        <w:tc>
          <w:tcPr>
            <w:tcW w:w="3201" w:type="dxa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Расширение сети автомобильных дорог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доли грунтовых дорог в общей протяженности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автомобильных дорог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2022 г. строительство автодорог на улично-дорожной сети не производилось.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Комитет строительства и транспорта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1441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увеличение протяженности освещенных улиц, проездов, набережных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освещенных улиц, проездов, набережных в населенных пунктах в общей протяженности улиц, проездов, набережных к 2025 году составит 43,4%.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Общая протяженность освещенных частей улиц, проездов, набережных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конец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2025 года составит 366,9 км.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период 2022 году реализованы мероприятия по увеличению протяженности освещенности улиц и набережных: уличное освещение на 800 м. по ул. Чкалова, на 600 м. по ул. Колхозная на 2 км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свещение набережной реки Тихая Сосна.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3.1.25</w:t>
            </w:r>
          </w:p>
        </w:tc>
        <w:tc>
          <w:tcPr>
            <w:tcW w:w="3201" w:type="dxa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равной доступности услуг общественного транспорта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регулярности движения общественного транспорта на муниципальных маршрутах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1 января 2022 года открыт новый городской маршрут №7 «Железнодорожный вокза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л-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Опытная станция».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учреждений.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Предоставление льготного проезда в автобусах городского и пригородного сообщения учащимся школ и студентам образовательным учреждений Алексеевского городского округа 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Осуществлялось предоставление льготного проезда в автобусах городского и пригородного сообщения учащимся школ и студентам образовательных учреждений Алексеевского городского округа. В 2022 г. приобретено 117 школьных проездных билетов и 1511 студентов воспользовались льготным проездом.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равной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доступности услуг общественного транспорта для отдельных категорий граждан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годы</w:t>
            </w:r>
          </w:p>
        </w:tc>
        <w:tc>
          <w:tcPr>
            <w:tcW w:w="2410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Предоставление льгот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отдельным категориям граждан по ЕСПБ в автобусах городского и пригородного сообщения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Были предоставлены льготы отдельным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категориям граждан по ЕСПБ в автобусах городского и пригородного сообщения в количестве 556 человек.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Комитет строительства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3.1.28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льготного проезда граждан к дачным и садово-огородным участкам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пригородных маршрутов к дачным и садово-огородным участкам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году организовано 2 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пригородные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маршрута к дачным и садово-огородным участкам в х. Сероштанов и х.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Батлуков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Льготным проездом воспользовалось 1260 человек.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3.1.29</w:t>
            </w:r>
          </w:p>
        </w:tc>
        <w:tc>
          <w:tcPr>
            <w:tcW w:w="3201" w:type="dxa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равной доступности услуг общественного транспорта для отдельных категорий граждан, в рамках расходных обязательств по обеспечению мер социальной поддержки отдельных категорий граждан в рамках действующего расходного обязательства в области социальной поддержки граждан, осуществляемых за счет субвенций областного бюджета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единых социальных проездных билетов (ЕСПБ) для отдельных категорий граждан не менее 3 000 единиц в год 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Произведена реализация социальных проездных билетов (ЕСПБ) для отдельных категорий граждан. По итогу 2022 года воспользовались льготным проездом 556 человек.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Реконструкция остановочных комплексов на территории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Реконструкция 30 остановочных комплексов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было реконструировано 8 остановочных комплексов расположенных на дорогах областного значения на территории Алексеевского городского округа.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3.1.31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и реализация схемы организации дорожного движения на территории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Использование единого подхода по применению положений новых государственных стандартов в области безопасности дорожного движения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2022 г. на улично-дорожной сети 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лексеевка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установлено 104 дорожных знаков.</w:t>
            </w:r>
          </w:p>
        </w:tc>
        <w:tc>
          <w:tcPr>
            <w:tcW w:w="2835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автомобильной газонаполнительной компрессорной станции с объектами придорожного сервиса в городе Алексеевке, ул.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, 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2018-2020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транспортно-транзитной и логистической отрасли.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экологической ситуации вследствие сокращения  объема вредных выбросов от транспортных средств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Отказ инициатора от реализации проекта.</w:t>
            </w:r>
          </w:p>
        </w:tc>
        <w:tc>
          <w:tcPr>
            <w:tcW w:w="2835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ООО «Региональная газовая компания»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автомобильной газовой наполнительной компрессорной станции в городе Алексеевке, пер.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Острогожский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Проект завершен. Открыта автомобильная газовая наполнительная компрессорная станция в 2020 году, по адресу г. Алексеевка, пер.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Острогожский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, 33.</w:t>
            </w:r>
          </w:p>
        </w:tc>
        <w:tc>
          <w:tcPr>
            <w:tcW w:w="2835" w:type="dxa"/>
            <w:shd w:val="clear" w:color="auto" w:fill="auto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ООО «Газпром газомоторное топливо»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  <w:trHeight w:val="493"/>
        </w:trPr>
        <w:tc>
          <w:tcPr>
            <w:tcW w:w="12582" w:type="dxa"/>
            <w:gridSpan w:val="5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Развитие связи и информационных технологий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3.1.34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информационно-телекоммуникационной инфраструктуры Алексеевского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бесперебойного доступа к сети Интернет для жителей населенных пунктов Алексеевского городского округа.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к 2025 году доли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домохозяйств, обеспеченных возможностью подключения к широкополосному доступу к сети Интернет до 97%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2022 году продолжена реализация мероприятий направленных на обеспечение бесперебойного доступа е сети Интернет.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были установлены 11 вышек для обеспечения связи на территории Алексеевского городского округа.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цифрового развития, программного и   технического сопровождения аппарата главы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Интерсити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2632CA" w:rsidRPr="002632CA" w:rsidTr="001A19CB">
        <w:trPr>
          <w:gridAfter w:val="4"/>
          <w:wAfter w:w="16260" w:type="dxa"/>
          <w:trHeight w:val="457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3.2. Улучшение качества окружающей среды городского округа, обеспечение экологической безопасности его жителей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областного проекта «Зеленая столица»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2010-2025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widowControl w:val="0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Облесение  </w:t>
            </w:r>
            <w:proofErr w:type="spellStart"/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эрозионно</w:t>
            </w:r>
            <w:proofErr w:type="spellEnd"/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- опасных участков, деградированных и малопродуктивных угодий и </w:t>
            </w:r>
            <w:proofErr w:type="spellStart"/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водоохранных</w:t>
            </w:r>
            <w:proofErr w:type="spellEnd"/>
            <w:r w:rsidRPr="002632CA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зон водных объектов на территории Алексеевского городского округа к 2025 году до 9350 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произведен ремонт зеленых насаждений, высаженных в рамках областного проекта «Зеленая столица» на площади 100 га.</w:t>
            </w:r>
          </w:p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направленных на снижение выбросов загрязняющих веществ в атмосферный воздух и охрану окружающей среды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экологической безопасности, сокращение количества несанкционированных свалок.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Выбросы загрязняющих веществ в атмосферный воздух, отходящих от стационарных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источников загрязнения, к 2025 сократятся и составят не более 2,63 тыс. тонн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2022 году ликвидировано 2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несанкционированных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свалки. Реализованы мероприятия по регулированию выбросов загрязняющих веще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и неблагоприятных метеорологических условиях и мероприятия по уменьшению выбросов загрязняющих веществ в атмосферу. Во время наступления неблагоприятных метеорологических условий для территории Белгородской области, способствующих накоплению вредных примесей в приземном слое атмосферы и объявлении степени опасности, предприятия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оперативно об этом уведомляются, с целью снижения выбросов загрязняющих веществ.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3.2.3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Воспроизводство на всех участках вырубленных и погибших лесных насаждений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Воспроизводство лесов (лесистость территории) к 2025 году составит 11% к общей площади территории городского округа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произведена посадка лесных культур в лесном фонде на площади 1 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ind w:left="342" w:hanging="3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АПК и природопользования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3.3. Обеспечение безопасности жизни населения и борьба с преступностью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заболеваемости синдромом зависимости от наркотических средств (число больных впервые в жизни с установленным диагнозом, на 10 тыс. населения) до 0,75 к 2025 году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проводилась работа, направленная на профилактику немедицинского потребления наркотических средств и психотропных веществ. По результатам года число больных впервые с установленным диагнозом заболеваемости синдромом зависимости от наркотических средств составляет 0% на 10 тыс. чел. населения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технического характера, пожарная безопасность и защита населения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количества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пожаров до 40 единиц в год;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числа  погибших при пожарах до 2 человек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пожаров в 2022 году составило 76 единиц. Относительно 2021 г. рост на 14 ед.;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погибших при пожарах составило 1 человек, относительно 2020 г. снижение на 7 погибших.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Укрепление общественного порядка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числа зарегистрированных преступлений к 2025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году (на 100 тыс. человек населения) до 653.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уровня раскрываемости преступлений до 68 %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числа погибших в ДТП (на 100 тыс. человек населения) до 12,9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 2022 год по укреплению общественного порядка достигнуты следующие показатели: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число зарегистрированных преступлений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составило 677,2 ед. на 100 тыс. человек населения;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раскрываемость преступлений составила 63% от числа преступлений;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-число погибших в ДТП составило 6,7 ед. на 100 тыс. человек населения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Совет безопасности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3.3.4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 системы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фотовидеофиксации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«Перехват»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преступности, увеличение раскрываемости преступлений и пресечение правонарушений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на территории Алексеевского городского округа установлено 12 видеокамер с возможностью распознавания автомобильных номеров (система «Перехват»)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аппаратно-программного комплекса «Безопасный город»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общественной безопасности и безопасности среды обитания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 на территории Алексеевского городского округа в правоохранительный сегмент АПК «Безопасный город» входит 208 камер видеонаблюдения.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Снижение доли преступлений, совершенных несовершеннолетними в общем количестве совершенных преступлений, до 1,25% 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преступлений, совершенных несовершеннолетними в общем количестве совершенных преступлений составила 0% от числа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несоверешеннолетних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граждан.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безопасности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Противодействие терроризму и экстремизму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ind w:left="-115" w:right="-14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наглядными информационно-пропагандистскими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материалами до 60 процентов объектов вероятных террористических устремлений.</w:t>
            </w:r>
          </w:p>
          <w:p w:rsidR="002632CA" w:rsidRPr="002632CA" w:rsidRDefault="002632CA" w:rsidP="002632CA">
            <w:pPr>
              <w:ind w:left="-115" w:right="-14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ind w:left="-115" w:right="-14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ind w:left="-115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учащихся муниципальных общеобразовательных учреждений и учащихся ОГАПОУ «Алексеевский колледж», ОГАПОУ «Алексеевки агротехнический техникум» в возрасте от 12 до 20 лет, вовлеченных в информационно-пропагандистские мероприятия по профилактике проявлений терроризма и экстремизма, по отношению к общей численности   указанной категории лиц до 70 процентов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Обеспечение наглядными информационно-пропагандистскими материалами составляет 47% объектов вероятных террористических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устремлений;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учащихся муниципальных общеобразовательных учреждений и учащихся ОГАПОУ «Алексеевский колледж», ОГАПОУ «Алексеевки агротехнический техникум» в возрасте от 12 до 20 лет, вовлеченных в информационно-пропагандистские мероприятия по профилактике проявлений терроризма и экстремизма, по отношению к общей численности  указанной категории лиц составляет 58%.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Совет безопасности администрации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519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3.4.Содействие проявлению, развитию и укреплению институтов гражданского сообщества. Развитие кадрового потенциала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Внедрение единых правовых и организационных основ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оказания поддержки развитию институтов гражданского общества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2019-2025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Сохранение общественно-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политической стабильности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 целях оказания поддержки развитию институтов гражданского общества внедрены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правовые и организационные основы: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Устав Алексеевского 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Решение Совета депутатов Алексеевского городского округа первого созыва от 19.03.2019 года № 32  «Об утверждении Порядка организации и осуществления территориального общественного самоуправления, Порядка регистрации Устава территориального общественного самоуправления в Алексеевском городском округе»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Решение Совета депутатов Алексеевского городского округа первого созыва от 19.03.2019 года № 30 «Об утверждении Положения о старостах сельских населенных пунктов Алексеевского городского округа»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Решение Совета депутатов Алексеевского городского округа первого созыва от 19.03.2019 года № 33 «Об утверждении Положения об общественных уличных комитетах на территории Алексеевского городского округа»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Постановление от 22.04.2019 г. № 471 «Об утверждении Порядка предоставления  грантов  из бюджета Алексеевского городского округа на поддержку проектов, реализуемых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территориальным общественным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самоуправлением на территории»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Конкурс «Лидер общественного самоуправления» (постановление администрации Алексеевского городского округа от 01.12.2021 года № 730 «Об утверждении Положения о проведении местного конкурса «Лидер общественного самоуправления Алексеевского городского округа»».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течение 2022 года проводились обучающие семинары, круглые столы для представителей общественного самоуправления и СО НКО.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Аппарат главы администрации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3.4.2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мероприятий направленных на солидаризацию общества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проводимых массовых акций, церемоний, праздников, приуроченных к памятным датам, к 2025 году достигнет 250 единиц в год</w:t>
            </w: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всего округа в течение 2022 года проводились мероприятия, посвященные памятным датам (79- годовщина освобождения города Алексеевки и Алексеевского района от немецко-фашистских захватчиков, 1 и 9 мая, день Памяти-22 июня), праздничные мероприятия – встреча Нового года и Рождества, 23 Февраля, 8 Марта, День города, День знаний, День учителя, День народного единства, День Отца, День Матери, День Конституции, также проводились торжественные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случаю завершения проектов, реализованных в 2022 году.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проектов, направленных на улучшение качества  человеческих отношений (духовно-нравственное и патриотическое воспитание, сохранение семейных ценностей и традиций)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не менее 12 проектов ежегодно, направленных на солидаризацию общества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представители общественного самоуправления принимали активное участие 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различных уровней, по результатам которых победителями признаны 31 проект. По итогам рассмотрения поданных заявок на первый и второй конкурс 2022 г. Фонда Президентских грантов победителями признаны 10 проектов от социально ориентированных некоммерческих организаций. Общая сумма реализации данных проектов составляет  6 435 362 рублей. По результатам ежегодного конкурса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проектов, реализуемых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ТОСами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муниципальных образованиях Белгородской области признаны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победителями и реализованы 5 проектов. Общая стоимость проектов составляет – 2 710 199,00 руб., из них средства областного бюджета – 2 025 887,4 руб., местного бюджета – 684 311,6 руб. По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результатам ежегодного конкурса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проектов, реализуемых старостами сельских населенных пунктов в муниципальных образованиях Белгородской области признаны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победителями и реализованы 3 проекта. Общая стоимость проектов составляет – 1 036 000,00 руб., из них средства областного бюджета – 777 000,00 руб., местного бюджета – 259 000,00 руб.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итогам трех конкурсов на предоставление субсидий из бюджета Белгородской области некоммерческим организациям на реализацию социально значимых проектов от Алексеевского городского округа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победителями признаны 10 проектов. Общая стоимость проектов составляет –   5 980 169,00 руб., из них средства областного бюджета –   4 259 277,00 руб., внебюджетные средства –   1 720 892,00 руб.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рамках реализации муниципальной программы «Развитие общественного самоуправления на территории Алексеевского городского округа» по результатам ежегодного конкурса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грантов, реализуемых территориальным общественным самоуправлением на территории Алексеевского городского округа победителями признаны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 проекта. Общая сумма гранта составила 286 740 рублей.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Аппарат главы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Управления администрации Алексеевского городского округа: образования, культуры, социальной защиты населения, физкультуры и спорта и молодежной политики администрации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619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3.5. Создание условий для участия местного сообщества в управлении муниципальным образованием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эффективности взаимодействия органов местного самоуправления с органами общественного самоуправления в реализации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социальных и общественно значимых проектов.</w:t>
            </w:r>
          </w:p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взаимодействия ОМСУ с ТОС в решении вопросов  местного значения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2015-2025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проведенных  встреч руководителями структурных подразделений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городского округа с представителями структур общественного самоуправления по вопросам местного значения достигнет к 2025 году не менее 23 единиц 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На территории Алексеевского городского округа главой администрации было проведено 4 выездные встречи с жителями сельских территорий Алексеевского городского округа. Проведены 2 прямые телефонные линии главы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Алексеевского городского округа, 85 прямых эфиров с жителями округа с жителями округа. Также представители администрации Алексеевского городского округа провели 3 собрания с председателями уличных комитетов.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Аппарат главы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общественного самоуправления на территории 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2019-2021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 совершенствование системы общественного самоуправления в Алексеевском городском округе.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ТОС зарегистрированных в качестве юридического лица составит не мене 2 единиц до конца 2021 года.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представителей уличных комитетов, активно работающих и получающих ежемесячное материальное поощрение, составит 80 человек, начиная с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2019 года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2022 году сформировалась следующая структура  общественного самоуправления: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- 12 Советов территорий, поделенных по избирательным округам, которые охватывают 79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ТОСов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из которых 1 ТОС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качестве юридического лица. 22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ТОСа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ведут свою деятельность на территории города и  57 - в селах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действует орган общественной самодеятельности «Совет председателей ТОС Алексеевского городского округа».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частном секторе города осуществляют свою деятельность 78 уличных комитетов.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каждой сельской территории в качестве юридического лица зарегистрированы 20 СО НКО в форме местной общественной организации "Центр поддержки гражданских инициатив".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Этопозволяет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каждой сельской территории реализовать гражданские инициативы жителей через участие и дальнейшую победу 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вне зависимости от удаленности их места жительства от районного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центра.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Общественное самоуправление в селах нашего округа также представлено  20-тью сельскими старостами.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Таким образом, охват населения деятельностью общественного самоуправления в нашем округе составляет 100 %.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представители общественного самоуправления принимали участие в ежегодном областном конкурсе «Лидер общественного самоуправления Белгородской области». По результатам данного конкурса в номинации «Лучший председатель ТОС» 2 место заняла председатель ТОС «Афанасьевка»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территории Алексеевского городского округа прошел Форум, посвященный развитию территориального общественного самоуправления. В рамках форума подведены итоги работы ТОС Алексеевского городского округа за 2022 год. По итогам работы 26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лучших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ТОС награждены благодарственными письмами и денежными сертификатами на развитие территориального общественного самоуправления.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Аппарат главы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финансов и бюджетной политики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ЖКХ, администрации Алексеевского          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по земельным и имущественным отношениям администрации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 Алексеевского городского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Территориальные 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единого информационного пространства деятельности общественного самоуправления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оборудованных рекламных мест (баннеров) с изображением (логотипом) победителей конкурса, составит не менее 3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единиц ежегодно, начиная с 2019 года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2022 г. на трассе Белгород – Павловск было размещено 3 баннера с изображением деятельности общественного самоуправления.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3.5.4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Советов территорий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к 2021 году Советов территорий Алексеевского городского округа в количестве 12 единиц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территории Алексеевского городского округа создано 12 Советов территорий.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3.5.5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института сельских старост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 сельских старост Алексеевского городского округа к 2021 году не менее 40 человек ежегодно, начиная с 2019 года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на территории Алексеевского городского округа осуществляют свою деятельность 20 старост сельских населенных пунктов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рамках муниципальной программы старосты сельских населенных пунктов получают финансовую поддержку в соответствии с количеством набранных баллов по  основным направлениям их деятельности в размере до 3 000 рублей в квартал.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739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3.6.  Повышение эффективности деятельности органов местного самоуправления и качества государственных и муниципальных услуг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 модернизация информационно-телекоммуникационной инфраструктуры в администрации Алексеевского городского округа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современных средств информатизации, используемых в администрации городского округа, составляет 100%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современных средств информатизации, используемых в администрации Алексеевского городского округа,  составляет 100 %.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2019-2020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качества предоставляемых государственных и муниципальных услуг на площадках ОГАУ «МФЦ»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района, ТОСП МАУ «МФЦ»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граждан, удовлетворенных качеством предоставления государственных и муниципальных услуг к 2025 году составит 98,6%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по созданию и выстраиванию работы в МФЦ Алексеевского городского округа были запланированы в подпрограмме «Повышение качества и доступности государственных и муниципальных услуг» программы «Развитие информатизации в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Алексеевском городском округе» до 2019 года. На данный момент структура выстроена и эффективно работает, доля граждан удовлетворенных качеством предоставления государственных и муниципальных услуг,  предоставляемых на базе МФЦ, на момент внедрения составила 98,81%, доля граждан, зарегистрированных в ЕСИА, - 92,1%.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 главы администрации Алексеевского района,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ОГАУ «МФЦ» Алексеевского городского округа (по согласованию)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условий для эффективного взаимодействия главы администрации Алексеевского городского округа с населением с целью решения актуальных проблем территорий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Максимальное использование имеющихся информационных площадок для эффективного взаимодействия главы администрации Алексеевского городского округа с населением, содействие в решении актуальных проблем городской и сельских территорий и формирования положительного имиджа администрации городского округа с общим охватом населения не менее 25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тысяч человек.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выездных рабочих встреч главы администрации Алексеевского городского округа с жителями города и сельских территорий составит не менее 20 единиц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Глава администрации Алексеевского городского округа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социальных сетях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Одноклассники и Телеграмм.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личных аккаунтах главы муниципалитета размещается текущая информация о деятельности органов местного самоуправления Алексеевского городского округа, сведения о реализуемых программах на территории муниципалитета и региона в целом, анонсируются и освещаются главные события в городском округе.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2022 году глава администрации Алексеевского городского округа провёл 2 прямые телефонные линии главы администрации Алексеевского городского округа, 85 прямых эфиров, в ходе которых ответил на поступившие вопросы пользователей.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поступило, зарегистрировано и  направлено на исполнение  893 обращения.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Главой администрации Алексеевского округа было проведено 27 личных приемов граждан, на которых принято 176 человек. Обращения были направлены для исполнения должностными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лицами администрации. На территории Алексеевского городского округа главой администрации было проведено 4 выездные встречи с жителями сельских территорий Алексеевского городского округа.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Совершенствование системы государственного и муниципального управления Алексеевского городского округа</w:t>
            </w:r>
          </w:p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Выявление уровня удовлетворенности граждан эффективностью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городского округа и предоставляющих  услуги. Значение данного показателя  к 2025 году составит 87% 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Деятельность органов местного самоуправления Алексеевского городского округа население  оценивало  на сайте «ocenka.belregion.ru» с применением IT-технологий.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Уровень удовлетворённости  населения эффективностью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городского округа и предоставляющих  услуги составляет 89,48% (при плановом показателе 86%), всего количество оценок – 203301.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независимой оценки  населением эффективности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деятельности руководителей органов местного самоуправления муниципальных образований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области, предприятий и учреждений, осуществляющих оказание услуг населению муниципальных образований области за 2022 г. Алексеевский городской округ получил следующие оценки по категориям: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1. Благоустройство, ЖКХ – 88,27%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2. Дорожное хозяйство – 86,67 %;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Здравоохранение – 84,64 %;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4. Культура – 92,02 %;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5. Муниципальное управление – 91,54 %;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6. Образование – 92,65 %;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7. Правопорядок и безопасность – 89,15 %;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8. Производство и торговля – 89,8 %;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9. Труд и занятость – 89,28 %;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10. Туризм – 89,45%;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11. Физическая культура и спорт – 91,85 %.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ежегодного мониторинга и оценки эффективности деятельности администрации Алексеевского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Снижение отставания среди муниципальных образований области и дальнейшее развитие посредством максимально полной реализации потенциала и преимуществ комплексного развития 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муниципальных районов Белгородской области (федеральные показатели) Алексеевский городской округ в своей группе занял 1-е место.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оценки достигнутых значений ключевых показателей эффективности деятельности управленческих  команд  органов местного самоуправления</w:t>
            </w:r>
            <w:proofErr w:type="gramEnd"/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городских  округов  и  муниципальных  районов Белгородской области (региональные показатели) Алексеевский городской округ занял 7-е место.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3.6.6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принципов бережливого управления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Развитие системы бережливого управления в деятельности администрации Алексеевского городского округа.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бережливых проектов не менее 60 единиц в год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В органах местного самоуправления Алексеевского городского округа инструменты бережливого управления внедрены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администрации Алексеевского городского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- 20 территориальных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администрациях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Алексеевского городского округа;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- 5 управлений администрации Алексеевского городского округа (управления физкультуры и спорта, финансов и бюджетной политики, социальной защиты населения, образования, </w:t>
            </w: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молодежной политики);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муниципальные учреждения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2022 году инициировано 7 бережливых проектов: из них 4 проекта по состоянию на 30.12.2022 г. были закрыты, 4 проекта переходящие на 2022 год (1 переходящий с 2020 года).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ходе реализации бережливых проектов были выделены основные эффекты: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граждан качеством предоставления муниципальных услуг;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повышение компетенции у сотрудников;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сокращение трудозатрат;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- уменьшение возврата документов на доработку.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Жежеря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ответ Отклонение составило 93% т.к. была изменена методика расчета показателей, инициировали только проекты высокого уровня. В 2022 году убыло инициировано 7 проектов, 4 реализовано в 2022 году, 4 переходящих (1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переходящий с 2021 года)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Развитие кадрового потенциала муниципальной службы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3.6.7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конкурсов на замещение вакантных должностей муниципальной службы Алексеевского городского округа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Улучшение качества кадрового состава муниципальной службы Алексеевского городского округа.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вакантные должности муниципальной службы по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результатам конкурса, к общему количеству замещенных вакантных должностей к 2025 году составит 20%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В 2022 году проведено 19 заседаний комиссии по проведению конкурсов на замещение вакантных должностей и (или) на включение в кадровый резерв для замещения должностей муниципальной службы Алексеевского городского округа, по результатам которых на вакантные должности муниципальной службы Алексеевского городского округа назначено 10 чел.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3.6.8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 на вакантные должности муниципальной службы Алексеевского городского округа лиц из кадрового резерва, сформированного на конкурсной основе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качества кадрового состава муниципальной службы Алексеевского городского округа.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к общему количеству замещенных вакантных должностей к 2025 году составит 30%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 2022 году 17 чел. было назначено на вакантные должности муниципальной службы Алексеевского городского округа из кадрового резерва муниципальной службы Алексеевского городского округа, сформированного на конкурсной основе.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3.6.9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 на должности муниципальной службы Алексеевского городского округа лиц из резерва управленческих кадров, сформированного на конкурсной основе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Улучшение качества кадрового состава муниципальной службы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 чел. было назначено из резерва управленческих кадров Алексеевского городского округа, сформированного на конкурсной основе.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3.6.10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кадрового резерва муниципальной службы Алексеевского городского округа и резерва управленческих кадров на конкурсной основе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и эффективное использование кадрового резерва муниципальной службы Алексеевского городского округа и резерва управленческих кадров.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количества лиц, назначенных на должности муниципальной службы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 резерва управленческих кадров, сформированного на конкурсной основе, к общему количеству замещенных вакантных должностей к 2025 году составит 5%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t>В 2022 году 26 чел. было включено в кадровый резерв муниципальной службы Алексеевского городского округа, сформированный на конкурсной основе, 8 чел. было включено в резерв управленческих кадров Алексеевского городского округа, сформированный на конкурсной основе.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реализации областных проектов, направленных на совершенствование системы государственного и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управления Белгородской области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Совершенствование системы муниципального управления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632CA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рамках реализации областного проекта </w:t>
            </w:r>
            <w:r w:rsidRPr="002632CA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«Развитие государственной информационной системы в области государственной гражданской службы Белгородской области «Единая кадровая система Белгородской </w:t>
            </w:r>
            <w:r w:rsidRPr="002632CA">
              <w:rPr>
                <w:rFonts w:ascii="Times New Roman" w:eastAsia="Times New Roman" w:hAnsi="Times New Roman" w:cs="Times New Roman"/>
                <w:lang w:val="x-none" w:eastAsia="x-none"/>
              </w:rPr>
              <w:lastRenderedPageBreak/>
              <w:t>области»</w:t>
            </w:r>
            <w:r w:rsidRPr="002632CA"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  <w:t xml:space="preserve"> </w:t>
            </w:r>
            <w:r w:rsidRPr="002632CA">
              <w:rPr>
                <w:rFonts w:ascii="Times New Roman" w:hAnsi="Times New Roman" w:cs="Times New Roman"/>
                <w:lang w:eastAsia="en-US"/>
              </w:rPr>
              <w:t xml:space="preserve">в 2022 году </w:t>
            </w:r>
            <w:r w:rsidRPr="002632CA">
              <w:rPr>
                <w:rFonts w:ascii="Times New Roman" w:eastAsia="Times New Roman" w:hAnsi="Times New Roman" w:cs="Times New Roman"/>
                <w:lang w:eastAsia="x-none"/>
              </w:rPr>
              <w:t xml:space="preserve">в ГИС БО </w:t>
            </w:r>
            <w:r w:rsidRPr="002632CA">
              <w:rPr>
                <w:rFonts w:ascii="Times New Roman" w:eastAsia="Times New Roman" w:hAnsi="Times New Roman" w:cs="Times New Roman"/>
                <w:lang w:val="x-none" w:eastAsia="x-none"/>
              </w:rPr>
              <w:t>«Единая кадровая система Белгородской области»</w:t>
            </w:r>
            <w:r w:rsidRPr="002632CA">
              <w:rPr>
                <w:rFonts w:ascii="Times New Roman" w:eastAsia="Times New Roman" w:hAnsi="Times New Roman" w:cs="Times New Roman"/>
                <w:lang w:eastAsia="x-none"/>
              </w:rPr>
              <w:t>:</w:t>
            </w:r>
          </w:p>
          <w:p w:rsidR="002632CA" w:rsidRPr="002632CA" w:rsidRDefault="002632CA" w:rsidP="002632C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632CA">
              <w:rPr>
                <w:rFonts w:ascii="Times New Roman" w:eastAsia="Times New Roman" w:hAnsi="Times New Roman" w:cs="Times New Roman"/>
                <w:lang w:eastAsia="x-none"/>
              </w:rPr>
              <w:t>- вносились изменения в структуру и штатные расписания органов местного самоуправления Алексеевского городского округа,</w:t>
            </w:r>
          </w:p>
          <w:p w:rsidR="002632CA" w:rsidRPr="002632CA" w:rsidRDefault="002632CA" w:rsidP="002632CA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632CA">
              <w:rPr>
                <w:rFonts w:ascii="Times New Roman" w:eastAsia="Times New Roman" w:hAnsi="Times New Roman" w:cs="Times New Roman"/>
                <w:lang w:eastAsia="x-none"/>
              </w:rPr>
              <w:t>- вносились изменения в личные дела 180 работников органов местного самоуправления, их подразделений,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eastAsia="Times New Roman" w:hAnsi="Times New Roman" w:cs="Times New Roman"/>
                <w:lang w:eastAsia="x-none"/>
              </w:rPr>
              <w:t>- дополнялись новые личные дела и подгружались сканы 39 анкет руководителей различных уровней.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 xml:space="preserve">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3.6.12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Соблюдение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Методики расчета предельной штатной численности работников органов местного самоуправления области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формировании штатных расписаний органов местного самоуправления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Совершенствование системы муниципального управления Алексеевского городского округа. 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нормативов предельной штатной численности работников органов местного самоуправления, к 2025 году составит 97%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2632CA">
              <w:rPr>
                <w:rFonts w:ascii="Times New Roman" w:hAnsi="Times New Roman"/>
                <w:lang w:eastAsia="en-US"/>
              </w:rPr>
              <w:t>Штатные расписания администрации Алексеевского городского округа, ее самостоятельных управлений, территориальных администраций сформированы в строгом соответствии с распоряжением Губернатора Белгородской области от 29 февраля 2016 года № 104-р «О Методике расчета предельной штатной численности работников органов местного самоуправления муниципальных образований Белгородской области»</w:t>
            </w:r>
            <w:proofErr w:type="gramEnd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3.6.13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повышения квалификации муниципальных служащих Алексеевского городского округа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Формирование высококвалифицированного кадрового состава муниципальной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службы Алексеевского городского округа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/>
                <w:lang w:eastAsia="en-US"/>
              </w:rPr>
              <w:lastRenderedPageBreak/>
              <w:t xml:space="preserve">В 2022 году 72 муниципальных служащих Алексеевского городского округа прошли повышение квалификации, в том числе по программам: «Государственная политика в области противодействия коррупции» - 42 </w:t>
            </w:r>
            <w:r w:rsidRPr="002632CA">
              <w:rPr>
                <w:rFonts w:ascii="Times New Roman" w:hAnsi="Times New Roman"/>
                <w:lang w:eastAsia="en-US"/>
              </w:rPr>
              <w:lastRenderedPageBreak/>
              <w:t xml:space="preserve">чел., </w:t>
            </w:r>
            <w:r w:rsidRPr="002632CA">
              <w:rPr>
                <w:rFonts w:ascii="Times New Roman" w:hAnsi="Times New Roman" w:cs="Times New Roman"/>
                <w:lang w:eastAsia="en-US"/>
              </w:rPr>
              <w:t xml:space="preserve">«Личная эффективность руководителя» </w:t>
            </w:r>
            <w:r w:rsidRPr="002632CA">
              <w:rPr>
                <w:rFonts w:ascii="Times New Roman" w:hAnsi="Times New Roman"/>
                <w:lang w:eastAsia="en-US"/>
              </w:rPr>
              <w:t xml:space="preserve">- 19 чел., «Управление государственными и муниципальными закупками» - 8 чел., </w:t>
            </w:r>
            <w:r w:rsidRPr="002632CA">
              <w:rPr>
                <w:rFonts w:ascii="Times New Roman" w:hAnsi="Times New Roman" w:cs="Times New Roman"/>
                <w:lang w:eastAsia="en-US"/>
              </w:rPr>
              <w:t>«Организация безопасности дорожного движения» - 1 чел., «Реализация государственной национальной политики в субъектах Российской Федерации» - 1 чел., «</w:t>
            </w:r>
            <w:proofErr w:type="gramStart"/>
            <w:r w:rsidRPr="002632CA">
              <w:rPr>
                <w:rFonts w:ascii="Times New Roman" w:hAnsi="Times New Roman" w:cs="Times New Roman"/>
                <w:lang w:eastAsia="en-US"/>
              </w:rPr>
              <w:t>Антимонопольный</w:t>
            </w:r>
            <w:proofErr w:type="gramEnd"/>
            <w:r w:rsidRPr="002632C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632CA">
              <w:rPr>
                <w:rFonts w:ascii="Times New Roman" w:hAnsi="Times New Roman" w:cs="Times New Roman"/>
                <w:lang w:eastAsia="en-US"/>
              </w:rPr>
              <w:t>комплаенс</w:t>
            </w:r>
            <w:proofErr w:type="spellEnd"/>
            <w:r w:rsidRPr="002632CA">
              <w:rPr>
                <w:rFonts w:ascii="Times New Roman" w:hAnsi="Times New Roman" w:cs="Times New Roman"/>
                <w:lang w:eastAsia="en-US"/>
              </w:rPr>
              <w:t>. Практика применения» - 1 чел.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 xml:space="preserve">Аппарат главы 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управления (самостоятельные) 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 xml:space="preserve">администрации Алексеевского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  <w:r w:rsidRPr="002632C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, территориальные </w:t>
            </w: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Алексеевского</w:t>
            </w:r>
          </w:p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509"/>
        </w:trPr>
        <w:tc>
          <w:tcPr>
            <w:tcW w:w="15417" w:type="dxa"/>
            <w:gridSpan w:val="6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3.7.  Развитие информационного обеспечения деятельности органов местного самоуправления</w:t>
            </w:r>
          </w:p>
        </w:tc>
      </w:tr>
      <w:tr w:rsidR="002632CA" w:rsidRPr="002632CA" w:rsidTr="001A19CB">
        <w:trPr>
          <w:gridAfter w:val="4"/>
          <w:wAfter w:w="16260" w:type="dxa"/>
          <w:trHeight w:val="344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Размещение материалов о ключевых событиях городского округа, опубликованных в периодических печатных изданиях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материалов о ключевых событиях городского округа, опубликованных в периодических печатных изданиях, составит не менее 70 единиц,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появлением новых подходов к информационной деятельности формируется система эффективного общественного мнения, обращенная к человеку. В связи с этим увеличилось взаимодействие с гражданами в СМИ. Количество материалов о 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ключевых событиях городского округа, опубликованных в периодических печатных изданиях за 2022 составило</w:t>
            </w:r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172 единицы.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3.7.2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(оказание услуг) АНО "Редакция газеты "Заря" в целях информирования населения Алексеевского городского округа 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публикаций о деятельности органов местного самоуправления к 2025 году достигнет 3060 кв. см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появлением новых подходов к информационной деятельности формируется система эффективного общественного мнения, обращенная к человеку. В связи с этим увеличилось взаимодействие с гражданами в СМИ. Объем публикаций о деятельности органов местного самоуправления за 2022 год достиг 52 000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кв.см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Аппарат главы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81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3.8. Пространственное развитие территории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3.8.1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в сельских территориях городского округа новых предприятий в рамках Программы 500/10000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Создано к 2025 году не менее 40 предприятий сферы производства и услуг, с организацией не менее 100 новых рабочих мест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году реализация Программы  500/10000 завершена.</w:t>
            </w:r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по выделению земельных участков и инвестиционных площадок для новых производств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Сформировано к 2025 году 38 паспортов на свободные инвестиционные площадки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Администрацией Алексеевского городского округа проводится активная  инвестиционная  политика,  предусматривающая  улучшение инвестиционного климата, направленная  на  решение стратегических  задач модернизации экономики и обновления производственной сферы. С этой целью на постоянной основе осуществляется  формирование и актуализация реестра инвестиционных площадок, пригодных для осуществления предпринимательской деятельности и размещения производств. В настоящее время определены 33 инвестиционные площадки, на каждую из которых составлен паспорт, содержащий подробную информацию о месторасположении и основных характеристиках площадки, имеющейся инженерной и транспортной инфраструктуры. На базе 2-х ранее депрессивных площадок в 2022 году создано 2-а новых предприятия (ООО «АЗХМ», ООО «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Мелзавод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ЭГА»).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  <w:trHeight w:val="487"/>
        </w:trPr>
        <w:tc>
          <w:tcPr>
            <w:tcW w:w="15417" w:type="dxa"/>
            <w:gridSpan w:val="6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3.9. Устойчивое развитие сельских территорий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3.9.1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новых микрорайонов массовой застройки индивидуального жилищного строительства 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Выделение новых микрорайонов под ИЖС не менее чем в 3-х сельских населенных пунктах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строительства и транспорта  администрации Алексеевского          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3.9.2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жилых домов в сельских населенных пунктах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Планируемый объем ввода жилья в период 2019-2025 годов -  78 362 кв. метров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tabs>
                <w:tab w:val="left" w:pos="132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2022 г. объем жилищного строительства в сельской местности составил 9 763,7 м</w:t>
            </w:r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835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 строительства и транспорта  администрации Алексеевского          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3.9.3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автомобильных дорог общего пользования в сельских населенных пунктах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Построено в период 2019-2025 годов в общей протяженности 71 километров дорог общего пользования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автомобильных дорог общего пользования в сельских населенных пунктах в 2022 году не осуществлялось.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Комитет строительства и транспорта  администрации Алексеевского          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3.9.4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мероприятий направленных на получение финансовой поддержки молодыми семьями на приобретение жилья в сельской местности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Число молодых семей получивших поддержку в приобретении жилья в сельской местности составит не менее 3-х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В рамках мероприятий по улучшению жилищных условий граждан проживающих на сельских территориях в 2022 году предоставлена 1 социальная  выплата в размере 1,125 млн. руб. на строительство жилого дома.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Комитет по земельным и имущественным отношениям администрации Алексеевского городского округа</w:t>
            </w:r>
          </w:p>
        </w:tc>
      </w:tr>
      <w:tr w:rsidR="002632CA" w:rsidRPr="002632CA" w:rsidTr="001A19CB">
        <w:trPr>
          <w:gridAfter w:val="4"/>
          <w:wAfter w:w="16260" w:type="dxa"/>
        </w:trPr>
        <w:tc>
          <w:tcPr>
            <w:tcW w:w="876" w:type="dxa"/>
            <w:vAlign w:val="center"/>
          </w:tcPr>
          <w:p w:rsidR="002632CA" w:rsidRPr="002632CA" w:rsidRDefault="002632CA" w:rsidP="002632C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3.9.5</w:t>
            </w:r>
          </w:p>
        </w:tc>
        <w:tc>
          <w:tcPr>
            <w:tcW w:w="3201" w:type="dxa"/>
            <w:vAlign w:val="center"/>
          </w:tcPr>
          <w:p w:rsidR="002632CA" w:rsidRPr="002632CA" w:rsidRDefault="002632CA" w:rsidP="002632C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проектов по благоустройству сельских территорий городского округа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2019-2025 годы</w:t>
            </w:r>
          </w:p>
        </w:tc>
        <w:tc>
          <w:tcPr>
            <w:tcW w:w="2410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Реализовано в период до 2025 года не менее 6 проектов, ежегодно</w:t>
            </w:r>
          </w:p>
        </w:tc>
        <w:tc>
          <w:tcPr>
            <w:tcW w:w="4961" w:type="dxa"/>
            <w:vAlign w:val="center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сельских территориях Алексеевского городского округа реализованы  проекты по благоустройству парков и аллей, родников, спортивных и детских игровых площадок, зон отдыха и садов. По результатам участия в </w:t>
            </w:r>
            <w:proofErr w:type="spellStart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грантовых</w:t>
            </w:r>
            <w:proofErr w:type="spellEnd"/>
            <w:r w:rsidRPr="002632C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конкурсах различных уровней на сельских территориях в 2021 году реализован 31 проект.</w:t>
            </w:r>
          </w:p>
        </w:tc>
        <w:tc>
          <w:tcPr>
            <w:tcW w:w="2835" w:type="dxa"/>
          </w:tcPr>
          <w:p w:rsidR="002632CA" w:rsidRPr="002632CA" w:rsidRDefault="002632CA" w:rsidP="002632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Аппарат главы администрации Алексеевского городского округа, территориальные администрации </w:t>
            </w:r>
            <w:proofErr w:type="spellStart"/>
            <w:proofErr w:type="gramStart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spellEnd"/>
            <w:proofErr w:type="gramEnd"/>
            <w:r w:rsidRPr="002632CA">
              <w:rPr>
                <w:rFonts w:ascii="Times New Roman" w:hAnsi="Times New Roman" w:cs="Times New Roman"/>
                <w:sz w:val="22"/>
                <w:szCs w:val="22"/>
              </w:rPr>
              <w:t xml:space="preserve"> Алексеевского городского округа</w:t>
            </w:r>
          </w:p>
        </w:tc>
      </w:tr>
    </w:tbl>
    <w:p w:rsidR="000724EF" w:rsidRDefault="000724EF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437" w:rsidRDefault="00715437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63236" w:rsidRPr="00F02209" w:rsidRDefault="00163236" w:rsidP="0016323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2209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Ресурсное обеспечение на реализацию Плана мероприятий по реализации стратегии социально-экономического развития Алексеевского городского округа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за 2022 год</w:t>
      </w:r>
    </w:p>
    <w:p w:rsidR="00163236" w:rsidRDefault="00163236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6016" w:type="dxa"/>
        <w:jc w:val="center"/>
        <w:tblLook w:val="04A0" w:firstRow="1" w:lastRow="0" w:firstColumn="1" w:lastColumn="0" w:noHBand="0" w:noVBand="1"/>
      </w:tblPr>
      <w:tblGrid>
        <w:gridCol w:w="1559"/>
        <w:gridCol w:w="2714"/>
        <w:gridCol w:w="2017"/>
        <w:gridCol w:w="881"/>
        <w:gridCol w:w="881"/>
        <w:gridCol w:w="881"/>
        <w:gridCol w:w="881"/>
        <w:gridCol w:w="881"/>
        <w:gridCol w:w="881"/>
        <w:gridCol w:w="881"/>
        <w:gridCol w:w="1463"/>
        <w:gridCol w:w="2096"/>
      </w:tblGrid>
      <w:tr w:rsidR="00D27F67" w:rsidRPr="00D27F67" w:rsidTr="00775CB7">
        <w:trPr>
          <w:trHeight w:val="76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F6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27F6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27F6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</w:rPr>
            </w:pPr>
            <w:r w:rsidRPr="00D27F67">
              <w:rPr>
                <w:b/>
                <w:bCs/>
                <w:color w:val="000000"/>
              </w:rPr>
              <w:t>Наименование мероприятия (проекта)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2017 отчет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2018 отчет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2019 отчет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2020 отчет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2021 отчет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F6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F67">
              <w:rPr>
                <w:b/>
                <w:bCs/>
                <w:color w:val="000000"/>
                <w:sz w:val="22"/>
                <w:szCs w:val="22"/>
              </w:rPr>
              <w:t>Отклонение от планового значения, тыс. руб.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F67">
              <w:rPr>
                <w:b/>
                <w:bCs/>
                <w:color w:val="000000"/>
                <w:sz w:val="22"/>
                <w:szCs w:val="22"/>
              </w:rPr>
              <w:t xml:space="preserve">Причины отклонения </w:t>
            </w:r>
            <w:r w:rsidRPr="00D27F67">
              <w:rPr>
                <w:color w:val="000000"/>
                <w:sz w:val="22"/>
                <w:szCs w:val="22"/>
              </w:rPr>
              <w:t xml:space="preserve">(указать в случае превышения фактического значения </w:t>
            </w:r>
            <w:proofErr w:type="gramStart"/>
            <w:r w:rsidRPr="00D27F6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D27F67">
              <w:rPr>
                <w:color w:val="000000"/>
                <w:sz w:val="22"/>
                <w:szCs w:val="22"/>
              </w:rPr>
              <w:t xml:space="preserve"> планового более чем на 10%)</w:t>
            </w:r>
          </w:p>
        </w:tc>
      </w:tr>
      <w:tr w:rsidR="001A19CB" w:rsidRPr="00D27F67" w:rsidTr="00775CB7">
        <w:trPr>
          <w:trHeight w:val="61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F67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7F67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F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  <w:r w:rsidRPr="00D27F67">
              <w:rPr>
                <w:b/>
                <w:bCs/>
                <w:color w:val="000000"/>
              </w:rPr>
              <w:t>Итого по Плану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7 489 461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7 667 303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8 669 015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10 721 430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11 223 985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7 176 931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9 932 068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2 755 137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536 873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509 832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472 624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556 207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572 925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705 251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337 601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-367 650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1 116 791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1 066 073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1 351 531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1 535 332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1 596 862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1 258 518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1 685 961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427 443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650 727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736 767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867 702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895 607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927 421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837 939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982 531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144 592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5 185 069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5 354 631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5 977 158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7 734 284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8 126 769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4 375 223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6 925 975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2 550 752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65"/>
          <w:jc w:val="center"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27F67">
              <w:rPr>
                <w:b/>
                <w:bCs/>
                <w:i/>
                <w:iCs/>
                <w:color w:val="000000"/>
                <w:sz w:val="26"/>
                <w:szCs w:val="26"/>
              </w:rPr>
              <w:t>1.Первое стратегическое направление – "Развитие экономического потенциала Алексеевского городского округа"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27F67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27F67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27F67">
              <w:rPr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</w:rPr>
            </w:pPr>
            <w:r w:rsidRPr="00D27F67">
              <w:rPr>
                <w:b/>
                <w:bCs/>
                <w:color w:val="000000"/>
              </w:rPr>
              <w:t>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  <w:r w:rsidRPr="00D27F67">
              <w:rPr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4 521 750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4 645 241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5 175 824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7 031 609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7 447 304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3 614 508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5 985 149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2 370 641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14 295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12 554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14 068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25 375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6 162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4 553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-2 656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9 845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12 988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7 905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32 279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3 125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1 452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22 346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6 639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4 497 152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4 624 100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5 126 422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6 998 329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7 402 216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3 606 831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5 980 045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2 373 214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45"/>
          <w:jc w:val="center"/>
        </w:trPr>
        <w:tc>
          <w:tcPr>
            <w:tcW w:w="13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1.1. Расширение, модернизация действующих и создание   перспективных промышленных производств;  1.2. Улучшение инвестиционного климата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 xml:space="preserve">2 099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501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 xml:space="preserve">2 301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537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 xml:space="preserve">2 690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 xml:space="preserve">3 935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 xml:space="preserve">3 800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816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 xml:space="preserve">1 093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 xml:space="preserve">3 887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lastRenderedPageBreak/>
              <w:t>2 793 720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2 099 501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2 301 537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2 690 330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3 935 500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3 800 816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1 093 400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3 887 120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2 793 720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комплекса по производству молочных консервов, сыров и молочных продуктов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1 015 700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820 290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235 550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33 830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1 015 700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820 290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235 550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33 830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ЛОС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119 940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119 940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Обновление автотранспортного цеха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118 680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118 680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2-й очереди завода по производству комбикорма с зернохранилищем (ЗАО </w:t>
            </w:r>
            <w:r w:rsidRPr="00D27F67">
              <w:rPr>
                <w:color w:val="000000"/>
              </w:rPr>
              <w:lastRenderedPageBreak/>
              <w:t>«Алексеевский комбикормовый завод»)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139 470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113 200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9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139 470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113 200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цеха глубокой переработки пищевого сырья (ОАО «ЭФКО»)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209 000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209 000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16 390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 Создание комплексного </w:t>
            </w:r>
            <w:proofErr w:type="spellStart"/>
            <w:r w:rsidRPr="00D27F67">
              <w:rPr>
                <w:color w:val="000000"/>
              </w:rPr>
              <w:t>селекционно</w:t>
            </w:r>
            <w:proofErr w:type="spellEnd"/>
            <w:r w:rsidRPr="00D27F67">
              <w:rPr>
                <w:color w:val="000000"/>
              </w:rPr>
              <w:t xml:space="preserve">-семеноводческого центра по производству семян сои и прочих сельскохозяйственных культур мощностью до 25 </w:t>
            </w:r>
            <w:proofErr w:type="spellStart"/>
            <w:r w:rsidRPr="00D27F67">
              <w:rPr>
                <w:color w:val="000000"/>
              </w:rPr>
              <w:t>тыс.т</w:t>
            </w:r>
            <w:proofErr w:type="spellEnd"/>
            <w:r w:rsidRPr="00D27F67">
              <w:rPr>
                <w:color w:val="000000"/>
              </w:rPr>
              <w:t>. в год  (ОАО "Эфко")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227 270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227 270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Модернизация оборудования цельномолочного цеха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8 472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8 472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Модернизация склада бестарного хранения муки  (ЗАО "Хлебозавод")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1 990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1 990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склада для комплектующих </w:t>
            </w:r>
            <w:r w:rsidRPr="00D27F67">
              <w:rPr>
                <w:color w:val="000000"/>
              </w:rPr>
              <w:lastRenderedPageBreak/>
              <w:t>(АО «Завод котельного оборудования»)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Модернизация производства (АО «Завод котельного оборудования»)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15 840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15 840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15 840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15 840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Обновление и развитие производственных мощностей (ЭФКО Пищевые ингредиенты)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18 616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44 174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36 410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73 830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113 670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113 670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18 616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44 174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36 410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73 830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113 670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113 670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Модернизация основного производства  (Алексеевский филиал 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28 480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28 480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 Строительство цеха молочных продуктов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</w:t>
            </w:r>
            <w:proofErr w:type="gramStart"/>
            <w:r w:rsidRPr="00D27F67">
              <w:rPr>
                <w:color w:val="000000"/>
              </w:rPr>
              <w:t xml:space="preserve">цеха утилизации побочных продуктов переработки </w:t>
            </w:r>
            <w:r w:rsidRPr="00D27F67">
              <w:rPr>
                <w:color w:val="000000"/>
              </w:rPr>
              <w:lastRenderedPageBreak/>
              <w:t>семян масличных</w:t>
            </w:r>
            <w:proofErr w:type="gramEnd"/>
            <w:r w:rsidRPr="00D27F67">
              <w:rPr>
                <w:color w:val="000000"/>
              </w:rPr>
              <w:t xml:space="preserve"> культур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74 810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344 190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74 810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344 190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Модернизация оборудования технической службы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35 721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34 034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35 721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34 034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1.1.16.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Модернизация цеха по производству готовых кулинарных изделий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33 416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33 416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1.1.17.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Модернизация и поддержание производственных мощностей (ООО «Алексеевский соевый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43 580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56 670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56 670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46 670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43 580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56 670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56 670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Реконструкция и модернизация мощностей по переработке масличных культур (ООО «Алексеевский соевый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1.1.19.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 завода по производству растительного мяса (ООО «Еда будущего")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 xml:space="preserve">бюджет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1.1.20.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Модернизация производства (АО «Элеватор»)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19 030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19 030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 Капитальный ремонт основных средств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29 470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29 470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Модернизация и поддержание производственных мощностей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116 770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122 700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95 660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95 660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116 770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122 700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95 660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95 660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Модернизация складских помещений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10 580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10 324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10 580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10 324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Модернизация цеха молочных лакомств № 1, № 2 (ЗАО «Алексеевский </w:t>
            </w:r>
            <w:proofErr w:type="spellStart"/>
            <w:r w:rsidRPr="00D27F67">
              <w:rPr>
                <w:color w:val="000000"/>
              </w:rPr>
              <w:t>молочноконсервный</w:t>
            </w:r>
            <w:proofErr w:type="spellEnd"/>
            <w:r w:rsidRPr="00D27F67">
              <w:rPr>
                <w:color w:val="000000"/>
              </w:rPr>
              <w:t xml:space="preserve"> </w:t>
            </w:r>
            <w:r w:rsidRPr="00D27F67">
              <w:rPr>
                <w:color w:val="000000"/>
              </w:rPr>
              <w:lastRenderedPageBreak/>
              <w:t>комбинат»)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1.1.25.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Алексеевский филиал ОАО «ЭФКО»: Модернизация и поддержание производственных мощностей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219 550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219 550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Увеличение мощности по производству гидратированного масла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1.1.27.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 Строительство склада для комплектующих (АО «Завод котельного оборудования»)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 Увеличение мощности цеха фасовки масла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1.1.29.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 цеха производства ферментов (ОАО «ЭФКО»)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18 890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110 110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278 980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18 890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110 110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278 980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1.1.30.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 здания коровника на 420 фуражных голов беспривязного содержания с добровольным роботизированным доением (ООО "Советское)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23 400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23 400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1.1.31.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Прочие инвестиции в основной капитал. Реализация приоритетных инвестиционных проектов в 2022 году, не </w:t>
            </w:r>
            <w:proofErr w:type="spellStart"/>
            <w:r w:rsidRPr="00D27F67">
              <w:rPr>
                <w:color w:val="000000"/>
              </w:rPr>
              <w:t>запланеированных</w:t>
            </w:r>
            <w:proofErr w:type="spellEnd"/>
            <w:r w:rsidRPr="00D27F67">
              <w:rPr>
                <w:color w:val="000000"/>
              </w:rPr>
              <w:t xml:space="preserve"> на момент утверждения Стратегии.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901 927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1 142 000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2 313 630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3 091 856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1 093 400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2 654 200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1 560 800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901 927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1 142 000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2 313 630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3 091 856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1 093 400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2 654 200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1 560 800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1.3.Создание благоприятного климата для развития сельскохозяйственных предприятий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6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1 139 158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601 790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643 837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562 370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876 188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830 419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870 230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39 811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14 295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12 554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14 068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-2 656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4 639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-1 137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1 115 582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581 710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604 040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558 400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823 820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867 424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43 604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отраслей растениеводства и животноводства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В рамках подпрограммы №1 "Развитие отраслей растениеводства и животноводства" при реализации мероприятия "Осуществление </w:t>
            </w:r>
            <w:r w:rsidRPr="0032786F">
              <w:rPr>
                <w:bCs/>
                <w:color w:val="000000"/>
                <w:sz w:val="18"/>
                <w:szCs w:val="18"/>
              </w:rPr>
              <w:lastRenderedPageBreak/>
              <w:t>деятельности по обращению с животными без владельцев" денежные средства в сумме 310 тыс. рублей были израсходованы на отлов, стерилизацию и вакцинацию бездомных животных.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-253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комплекса мероприятий   по развитию садоводства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15 572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14 785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5 257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-2 761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В 2022 году финансирование сокращено из-за отсутствия новых площадей садов на территории Алексеевского городского округа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7 614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12 302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11 680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-2 256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-505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Предоставление сельскохозяйственным товаропроизводителям мер государственной поддержки, предусмотренных в рамках программы «Развитие сельского хозяйства и охрана окружающей среды в Алексеевском городском округе»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2 960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24 511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-689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D27F67" w:rsidRPr="00D27F67" w:rsidTr="00775CB7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8 033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-489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21 069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11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Реализация проекта «Внедрение технологии </w:t>
            </w:r>
            <w:proofErr w:type="spellStart"/>
            <w:r w:rsidRPr="00D27F67">
              <w:rPr>
                <w:color w:val="000000"/>
              </w:rPr>
              <w:lastRenderedPageBreak/>
              <w:t>no-till</w:t>
            </w:r>
            <w:proofErr w:type="spellEnd"/>
            <w:r w:rsidRPr="00D27F67">
              <w:rPr>
                <w:color w:val="000000"/>
              </w:rPr>
              <w:t xml:space="preserve"> при производстве продукции растениеводства на территории городского округа»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4 860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4 860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Объем инвестиций направленных на развитие отрасли сельского хозяйства (строительство объектов, модернизация оборудования, приобретение техники)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1 107 600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600 040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555 400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872 503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863 604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43 604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Увеличение произошло вследс</w:t>
            </w:r>
            <w:r w:rsidR="0032786F">
              <w:rPr>
                <w:bCs/>
                <w:color w:val="000000"/>
                <w:sz w:val="18"/>
                <w:szCs w:val="18"/>
              </w:rPr>
              <w:t>т</w:t>
            </w:r>
            <w:r w:rsidRPr="0032786F">
              <w:rPr>
                <w:bCs/>
                <w:color w:val="000000"/>
                <w:sz w:val="18"/>
                <w:szCs w:val="18"/>
              </w:rPr>
              <w:t>вие роста финансовых вложений в основные средства (приобретение техники) ООО "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Агротех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-Гарант" 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Алексеевский</w:t>
            </w:r>
            <w:proofErr w:type="gramEnd"/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1 107 600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600 040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555 400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863 604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43 604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1.3.7.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Создание дендрологического парка на территории г. Алексеевка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0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1.4. Развитие отрасли строительства. Создание условий для увеличения объемов жилищного строительства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1 026 950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1 389 818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1 630 213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2 214 752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2 509 468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1 460 958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971 500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-489 458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22 363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7 438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1 026 950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1 389 818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1 621 539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2 186 452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2 467 791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1 460 958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971 500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-489 458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0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жилья юридическими лицами и индивидуальными застройщиками (за счет </w:t>
            </w:r>
            <w:r w:rsidRPr="00D27F67">
              <w:rPr>
                <w:color w:val="000000"/>
              </w:rPr>
              <w:lastRenderedPageBreak/>
              <w:t>собственных средств)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948 690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1 321 356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1 606 239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2 169 657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2 440 432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1 374 996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-414 996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948 690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1 321 356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1 606 239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2 169 657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2 440 432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1 374 996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-414 996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proofErr w:type="spellStart"/>
            <w:r w:rsidRPr="00D27F67">
              <w:rPr>
                <w:color w:val="000000"/>
              </w:rPr>
              <w:t>Инеженерное</w:t>
            </w:r>
            <w:proofErr w:type="spellEnd"/>
            <w:r w:rsidRPr="00D27F67">
              <w:rPr>
                <w:color w:val="000000"/>
              </w:rPr>
              <w:t xml:space="preserve"> обустройство микрорайонов массовой застройки индивидуального жилищного строительства, в том числе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35 939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-13 500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22 363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7 438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7 639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-13 500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1.4.2.1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водоснабжение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8 674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22 363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7 438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1.4.2.2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газоснабжение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7 639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7 639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1.4.2.3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электроснабжение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Финансово-кредитная поддержка </w:t>
            </w:r>
            <w:r w:rsidRPr="00D27F67">
              <w:rPr>
                <w:color w:val="000000"/>
              </w:rPr>
              <w:lastRenderedPageBreak/>
              <w:t>индивидуальных застройщиков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9 156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66 907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72 462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-60 962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9 156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72 462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-60 962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45"/>
          <w:jc w:val="center"/>
        </w:trPr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1.5.   Совершенствование системы потребительского рынка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64 867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-3 250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64 867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-3 250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инвестиционных проектов в сфере торговли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инвестиционных проектов в сфере общественного питания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58 867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7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58867,1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инвестиционных проектов в сфере услуг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9 960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1 450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9 960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1 450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lastRenderedPageBreak/>
              <w:t>1.6. Развитие туризма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4 340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Реализация инвестиционного проекта "Создание эко-фермы с целью оказания услуг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агротуризма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4 340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проектов, направленных на развитие сферы туризма в Алексеевском городском округе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4 340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4 340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00"/>
          <w:jc w:val="center"/>
        </w:trPr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1.7. Поддержка развития предпринимательской инициативы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2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45"/>
          <w:jc w:val="center"/>
        </w:trPr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 xml:space="preserve">1.8. </w:t>
            </w:r>
            <w:proofErr w:type="spellStart"/>
            <w:r w:rsidRPr="00D27F67">
              <w:rPr>
                <w:b/>
                <w:bCs/>
                <w:i/>
                <w:iCs/>
                <w:color w:val="000000"/>
              </w:rPr>
              <w:t>Инновационно</w:t>
            </w:r>
            <w:proofErr w:type="spellEnd"/>
            <w:r w:rsidRPr="00D27F67">
              <w:rPr>
                <w:b/>
                <w:bCs/>
                <w:i/>
                <w:iCs/>
                <w:color w:val="000000"/>
              </w:rPr>
              <w:t>-ориентированное развитие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127 381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215 786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59 984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106 537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50 637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78 600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-21 500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 xml:space="preserve">Стоимость затрат на </w:t>
            </w:r>
            <w:r w:rsidRPr="0032786F">
              <w:rPr>
                <w:bCs/>
                <w:color w:val="000000"/>
                <w:sz w:val="18"/>
                <w:szCs w:val="18"/>
              </w:rPr>
              <w:lastRenderedPageBreak/>
              <w:t xml:space="preserve">научные исследования и разработки в 2022году обусловлена уровнем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наукоемкости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и технологичности реализуемых инновационных проектов предприятиями городского округа, а также стадией реализации основного количества инновационных проектов (стоимость указанных затрат выше на начальном этапе инновационного процесса).</w:t>
            </w:r>
            <w:proofErr w:type="gramEnd"/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127 381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215 786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59 984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106 537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50 637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78 600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-21 500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1.8.1.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Научные исследования и разработки новых продуктов промышленными предприятиями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76 061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183 246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59 714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71 841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3 362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-46 572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76 061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183 246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59 714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71 841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3 362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-46 572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1.8.2.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Создание технологических, маркетинговых и организационных инноваций промышленными предприятиями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51 320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32 540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34 696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47 275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25 072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51 320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32 540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34 696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47 275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25 072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1.10.  Укрепление трудового потенциала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115 022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118 309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137 583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147 583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190 408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123 094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170 068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46 974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1 219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117 298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136 672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146 573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189 193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122 016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167 770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45 754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1.10.1.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Участие в организации временных работ для несовершеннолетних граждан в возрасте от </w:t>
            </w:r>
            <w:r w:rsidRPr="00D27F67">
              <w:rPr>
                <w:color w:val="000000"/>
              </w:rPr>
              <w:lastRenderedPageBreak/>
              <w:t>14 до 18 лет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3 090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1 370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1 719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1.10.2.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Содействие занятости населения. Участие в организации общественных работ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1.10.3.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Улучшение условий охраны труда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113 060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116 615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136 109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146 037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188 470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121 399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165 887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44 488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112 719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116 179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135 665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145 536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187 969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120 896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165 375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44 479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57A3" w:rsidRPr="00D27F67" w:rsidTr="00775CB7">
        <w:trPr>
          <w:trHeight w:val="660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2. Второе стратегическое направление «Развитие социальной сферы Алексеевского городского округа»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</w:rPr>
            </w:pPr>
            <w:r w:rsidRPr="00D27F67">
              <w:rPr>
                <w:b/>
                <w:bCs/>
                <w:color w:val="000000"/>
              </w:rPr>
              <w:t>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  <w:r w:rsidRPr="00D27F67">
              <w:rPr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2 408 473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2 497 881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2 816 777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3 066 451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3 355 502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2 984 563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3 007 103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22 540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513 906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455 926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449 273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489 418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554 808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662 922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146 505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-516 417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831 950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898 461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1 141 160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1 368 759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1 429 819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1 077 797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1 546 811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469 014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6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520 464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580 016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663 154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674 610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723 946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666 613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715 243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48 630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542 154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563 478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563 190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533 664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646 930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577 231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598 544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21 313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2.1. Улучшение демографической ситуации, совершенствование системы здравоохранения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2.1.1.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541 622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547 600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616 487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603 699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752 437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601 700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682 362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80 662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51 520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36 606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105 469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104 909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152 003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89 700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127 602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37 902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490 102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510 994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511 018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498 790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600 434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554 760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42 760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87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Охрана здоровья матери и ребенка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1 708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1 708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4 029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5 462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3 354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1 708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1 708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4 029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5 462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3 354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2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2.1.3.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Кадровое обеспечение системы здравоохранения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-427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-427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93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2.1.4.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Капитальный ремонт объектов  здравоохранения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52 594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-52 700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52 594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-52 700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105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2.1.5.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Совершенствование системы территориального планирования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522 950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544 428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561 469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599 098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746 406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545 707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676 142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130 435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32 848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33 434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50 451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100 308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145 972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33 707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121 382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87 675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490 102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510 994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511 018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498 790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600 434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554 760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42 760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825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2.2. Создание условий по обеспечению качественным образованием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956 227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1 059 130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1 181 238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1 396 990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1 477 226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1 164 375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1 576 009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411 634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7 913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19 232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48 747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47 907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47 907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569 716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641 399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735 583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948 452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951 251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701 061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1 100 780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399 719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353 953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385 084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405 551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409 774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446 636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418 983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398 216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-20 767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32 558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32 647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32 192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19 532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30 592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44 331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29 106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-15 225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мероприятий по  развитию системы дошкольного образования и обеспечению государственных гарантий доступности качественного дошкольного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263 386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276 531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318 974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342 821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403 033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354 159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466 413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112 254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2 369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119 274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124 597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160 133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182 621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227 050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176 737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390 172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213 435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126 708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134 617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141 818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152 858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141 692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56 386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-85 306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24 978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24 224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16 013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23 125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35 730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19 855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-15 875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негосударственного сектора дошкольного образования в рамках плана мероприятий «дорожной карты» по содействию развитию конкуренции в Алексеевском городском округе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4 627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3 924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3 766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3 605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4 627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3 605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1 982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-1 623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Модернизация и развитие системы </w:t>
            </w:r>
            <w:r w:rsidRPr="00D27F67">
              <w:rPr>
                <w:color w:val="000000"/>
              </w:rPr>
              <w:lastRenderedPageBreak/>
              <w:t>общего образования, направленные на создание механизмов обеспечения равенства доступа к  качественному образованию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522 771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574 052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567 761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600 568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701 149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599 764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815 321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215 557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16 863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47 876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47 469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47 469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400 532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438 684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429 652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464 120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524 032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451 066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601 079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150 013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120 212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133 341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135 861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118 149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127 441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145 778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164 790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19 012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5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1 437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2 920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муниципальной системы дополнительного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66 144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71 059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84 681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90 944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97 567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75 114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109 374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34 260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6 385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66 144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71 059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77 741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90 944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97 327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75 114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109 374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34 260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Реализация мероприятий по организации отдыха и оздоровления детей и подростков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15 588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16 274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17 028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7 332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17 225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18 144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19 845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1 701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9 136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9 980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5 227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10 908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11 449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11 450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5 553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5 394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5 720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2 082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5 666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5 681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7 268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1 587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Реализация мероприятий по осуществлению функций органа местного  самоуправления в сфере образования и обеспечению деятельности (оказанию услуг) муниципальных учреждений (организаций)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43 328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47 313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49 402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55 218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55 829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51 457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11 340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9 875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12 187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12 603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17 976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15 617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13 836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14 646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33 453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35 126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37 242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40 212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37 621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47 713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10 092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Капитальные ремонты объектов  общего и  </w:t>
            </w:r>
            <w:r w:rsidRPr="00D27F67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42 236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70 284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105 450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106 922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139 165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60 892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97 631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36 739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37 236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62 284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94 622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93 180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123 576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54 803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91 774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36 971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13 742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14 718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5 857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2.2.8.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Строительство, реконструкция объектов  общего и дошкольного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2.2.9.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Капитальный ремонт объектов среднего профессионального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188 400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58 543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188 400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58 543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2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2.2.10.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Переподготовка и повышение квалификации педагогических кадров в сфере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90"/>
          <w:jc w:val="center"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2.3. Развитие массовости физической культуры и спорта среди широких слоев населения Алексеевского городского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73 424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77 010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90 124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105 607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88 351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84 591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97 453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12 862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59 996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62 324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64 828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73 426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76 047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65 091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86 846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21 755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14 686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14 496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9 776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10 989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10 607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-5 293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массовости физической культуры и спорта среди широких слоев населения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3 464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3 977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4 278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4 344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-360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3 464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3 977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4 278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4 344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-360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Участие в реализации проекта "Внедрение Всероссийского физкультурного комплекса "Готов к труду и обороне" (ГТО) в Белгородской области" на территории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Участие в реализации областного проекта "Олимпийские надежды Белогорья" на территории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28 908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30 453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28 908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30 453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проектов, направленных на создание условий для развития физкультуры и массового спорта среди различных категорий населения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6 148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7 942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-1 577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В связи с централизацией бухгалтерского учета сокращено 8,5 штатных единиц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6 148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7 942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-1 577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Капитальный ремонт </w:t>
            </w:r>
            <w:r w:rsidRPr="00D27F67">
              <w:rPr>
                <w:color w:val="000000"/>
              </w:rPr>
              <w:lastRenderedPageBreak/>
              <w:t>объектов в отрасли спорта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12 072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25 029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-4 000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Капитальный ремонт </w:t>
            </w:r>
            <w:r w:rsidRPr="0032786F">
              <w:rPr>
                <w:bCs/>
                <w:color w:val="000000"/>
                <w:sz w:val="18"/>
                <w:szCs w:val="18"/>
              </w:rPr>
              <w:lastRenderedPageBreak/>
              <w:t>СК "Южный" перенесен на более поздние сроки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22 405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-3 600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Оказание услуг спортивно-оздоровительного характера МАУ «Спортивным парком «Алексеевский» населению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36 830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38 088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37 061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36 580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43 574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37 312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49 610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12 298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 В связи с организацией на территории МАУ "Спортивный парк "Алексеевский"" пункта временного размещения, снизились доходы от оказания платных 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услуг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 и увеличилась нагрузка на бюджет Алексеевского городского округа. Также в связи с централизацией бухгалтерского учета увеличилась штатная численность на 8,5 единиц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23 402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23 402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22 565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26 804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31 886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21 412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39 003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17 591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14 686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14 496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9 776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10 989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10 607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-5 293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Популяризация ВФСК "ГТО" среди населения всех возрастных категорий Алексеевского городского округа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2.3.8.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Повышение результативности и роста спортивного мастерства воспитанников МБУ "Алексеевская спортивная школа"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30 365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32 259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35 189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31 933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38 434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6 501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Увеличение заработной платы с 01.01.2022г. на 4% и увеличение тарифов на коммунальные услуги в течение 2022 года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30 365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32 259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34 573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31 933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38 434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6 501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15"/>
          <w:jc w:val="center"/>
        </w:trPr>
        <w:tc>
          <w:tcPr>
            <w:tcW w:w="10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lastRenderedPageBreak/>
              <w:t>2.4. Развитие социальных институтов и социальной защиты на территории Алексеевского городского округа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732 606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681 570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663 876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722 894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813 108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966 033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399 176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-566 857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512 885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452 033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431 259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467 797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505 659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662 922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93 927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-568 995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203 628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212 986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215 151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235 445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288 301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283 436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286 078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2 642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10 026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11 982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14 086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14 233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14 675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5 484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5 566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4 915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Усиление социальной поддержки отдельных категорий граждан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549 070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496 467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464 509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459 987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524 141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715 450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232 590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-482 860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 xml:space="preserve">Изменения в ресурсном обеспечении реализации мероприятий произошли в связи  с перераспределением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осуществения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государстаенных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полномочий  на федеральном и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реиолнальном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уровнях, в части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назначания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и выплат мер социальной поддержки (защиты) населения</w:t>
            </w:r>
            <w:proofErr w:type="gramEnd"/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477 464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423 061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388 644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383 066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408 947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633 318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93 927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-539 391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63 425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65 379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65 014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103 093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68 957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126 192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57 235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8 786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9 981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10 486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11 907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-704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Создание условий для предоставления социальных услуг организациями социального обслуживания населения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89 440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99 561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109 723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119 698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124 674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130 999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118 455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-12 544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82 345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94 283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104 239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114 020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119 759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125 999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114 385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-11 614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5 484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5 566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4 915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-930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Поддержка деятельности социально-ориентированных некоммерческих организаций, направленной на защиту интересов ветеранов, инвалидов и семей с детьми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Мероприятия по </w:t>
            </w:r>
            <w:r w:rsidRPr="00D27F67">
              <w:rPr>
                <w:color w:val="000000"/>
              </w:rPr>
              <w:lastRenderedPageBreak/>
              <w:t>обеспечению социальной и экономической устойчивости семьи и детей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92 913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84 131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88 148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141 160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162 161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118 084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45 651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-72 433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34 449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42 615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84 731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96 712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29 604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-29 604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58 463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55 278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45 533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56 411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65 449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88 480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-42 979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FF0000"/>
                <w:sz w:val="18"/>
                <w:szCs w:val="18"/>
              </w:rPr>
            </w:pPr>
            <w:r w:rsidRPr="00D27F6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FF0000"/>
                <w:sz w:val="18"/>
                <w:szCs w:val="18"/>
              </w:rPr>
            </w:pPr>
            <w:r w:rsidRPr="00D27F6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30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2.5. Формирование единого культурного пространства, укрепление нравственных ценностей, сохранение и популяризация культурного наследия, традиционной культуры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103 041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130 997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263 454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235 968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222 954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166 184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250 608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84 424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4 671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4 671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7 085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74 157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57 549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36 948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32 352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32 352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94 935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119 634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179 195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176 030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185 605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166 184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213 585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47 401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Формирование единого культурного пространства муниципального образования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28 434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27 195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27 774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32 643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12 431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Финансирование увеличено в связи с ростом оплаты труда работникам, не попадающим под Указ Президента от 7 мая 2012 г.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3 667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21 151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23 792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27 195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27 774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31 519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12 431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проектов, направленных на развитие библиотечного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29 948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40 359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41 720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45 949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7 766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Финансирование увеличено в связи с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ростой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средней заработной платы работникам культуры, увеличены тарифы на оплату коммунальных услуг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29 568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35 837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40 359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41 720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38 183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45 949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7 766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проектов, направленных на развитие культурно-досуговой деятельности и народного творчества.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51 942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56 434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94 103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93 654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100 130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90 468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114 196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23 728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Финансирование увеличено в связи с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ростой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средней заработной платы работникам культуры, увеличены тарифы на оплату коммунальных услуг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6 956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44 216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92 593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92 197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100 130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90 468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114 196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23 728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2.5.4.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музейного дела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6 878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7 873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9 204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7 689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Финансирование увеличено в связи с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ростой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средней заработной платы работникам культуры, увеличены тарифы на оплату коммунальных услуг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6 878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7 873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8 971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7 689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 Центра культурного развития в селе Ильинка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Капитальный ремонт учреждений культуры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84 832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61 773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39 604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28 890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26 590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На основании постановления Правительства Белгородской области №605-пп от 13.12.2021 г. "Об утверждении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пообъектного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2022-2024 годы" проведен капитальный ремонт здания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Афанасьевского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СДК и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Божковского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72 370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55 206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35 717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26 502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26 502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Создание модельных библиотек - библиотек нового поколения в рамках национального проекта "Культура" на </w:t>
            </w:r>
            <w:r w:rsidRPr="00D27F67">
              <w:rPr>
                <w:color w:val="000000"/>
              </w:rPr>
              <w:lastRenderedPageBreak/>
              <w:t>базе центральной районной библиотеки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 xml:space="preserve">бюджет муниципального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2.5.8.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Государственная поддержка отрасли культуры (укрепление материально технической базы)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15 306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Была выделена субсидия на укрепление материально-технической базы домов культуры в населенных пунктах до 50 тыс. человек. Укреплена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иатериально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-техническая база ЦКР с.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Мухоудеровка</w:t>
            </w:r>
            <w:proofErr w:type="spellEnd"/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3 233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2.5.9.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Гранты по итогам областного конкурса на присуждение грантов Губернатора Белгородской области, направленных на развитие сельской местности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На основании распоряжения Губернатора Белгородской области от  30.03.2022 №151-р "Об итогах областного конкурса на присуждение грантов Губернатора Белгородской области, направленных на развитие сельской культуры" были выделены средства на реализацию проекта "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Порушка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>" - создание фольклорного театра на базе МКУК "ЦКС"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2.5.10.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Государственная поддержка муниципальных учреждений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614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Выделены субсидии на государственную поддержку лучших сельских учреждений культуры, лучших сельских работников, комплектование книжных фондов</w:t>
            </w:r>
          </w:p>
        </w:tc>
      </w:tr>
      <w:tr w:rsidR="001A19CB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A19CB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A19CB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A19CB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2.5.11.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Гранты (Президента РФ) на реализацию проектов в области </w:t>
            </w:r>
            <w:r w:rsidRPr="00D27F67">
              <w:rPr>
                <w:color w:val="000000"/>
              </w:rPr>
              <w:lastRenderedPageBreak/>
              <w:t>культуры, искусства и креативных индустрий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По итогам конкурсного отбора из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Президенского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фонда культурных инициатив </w:t>
            </w:r>
            <w:r w:rsidRPr="0032786F">
              <w:rPr>
                <w:bCs/>
                <w:color w:val="000000"/>
                <w:sz w:val="18"/>
                <w:szCs w:val="18"/>
              </w:rPr>
              <w:lastRenderedPageBreak/>
              <w:t xml:space="preserve">были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выдены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средства на реализацию проектов: Поэтическое пространство «Литературная провинция» (МБУК "Центральная библиотека Алексеевского городского округа)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ространство игрового обучения «Город арт-профессий» (МКУК "Централизованная клубная система") 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2.5.12.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Создание виртуального концертного зала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По итогам конкурса МАУК "ЦКР "Солнечный" стал победителем на создание виртуального концертного зала.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2.5.13.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Гранты на реализацию инициативных проектов в области культуры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На основании решения конкурсной комиссии по проведению конкурсного отбора инициативных проектов в области культуры на проведение творческих мероприятий стал победителем проект "Организация межрайонного гастрономического фестиваля "Царица-тыква" (МКУК "ЦКС")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2.5.14.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Мероприятия по сохранению объекта культурного наследия "Ветряная мельница"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 xml:space="preserve">На основании постановления Правительства Белгородской области №605-пп от 13.12.2021 г. "Об утверждении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пообъектного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перечня </w:t>
            </w:r>
            <w:r w:rsidRPr="0032786F">
              <w:rPr>
                <w:bCs/>
                <w:color w:val="000000"/>
                <w:sz w:val="18"/>
                <w:szCs w:val="18"/>
              </w:rPr>
              <w:lastRenderedPageBreak/>
              <w:t xml:space="preserve">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2022-2024 годы" проведены мероприятия по сохранению объекта культурного наследия "Ветряная мельница" 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Меняйлово</w:t>
            </w:r>
            <w:proofErr w:type="spellEnd"/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lastRenderedPageBreak/>
              <w:t>2.5.15.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Разработка проектно-сметной документации для создания экспозиции в муниципальных музеях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Выделена субсидия МБУК "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Алексеевский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 краеведческий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узей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>" на разработку проектно-сметной документации для создания экспозиции в муниципальных музеях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2 940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870"/>
          <w:jc w:val="center"/>
        </w:trPr>
        <w:tc>
          <w:tcPr>
            <w:tcW w:w="12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2.6. Создание условий для успешной социализации, эффективной самореализации и развития инновационного потенциала молодежи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-185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2.6.1.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Проведение мероприятий с молодежью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2.6.2.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патриотического воспитания молодежи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2.6.3.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добровольческого волонтерского движения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60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  Третье стратегическое направление  - "Обеспечение высокого качества жизни населения и безопасной среды обитания населения Алексеевского городского округа"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</w:rPr>
            </w:pPr>
            <w:r w:rsidRPr="00D27F67">
              <w:rPr>
                <w:b/>
                <w:bCs/>
              </w:rPr>
              <w:t>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  <w:r w:rsidRPr="00D27F67">
              <w:rPr>
                <w:b/>
                <w:bCs/>
              </w:rPr>
              <w:t>Итого по направлению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559 238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524 181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676 415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623 370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421 180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577 860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939 816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361 956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8 672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41 352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9 283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41 414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11 955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37 776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189 199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151 423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274 997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160 477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197 383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158 668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134 765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177 597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135 943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-41 654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129 806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155 299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182 202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220 997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196 836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171 326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267 288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95 962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145 764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167 053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287 546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202 291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77 624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191 161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347 386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156 225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35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3.1.Повышение эффективности системы жилищно-коммунального обслуживания населения. Комплексное благоустройство населенных пунктов и развитие общественного транспортного обслуживания.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522 435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474 763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610 156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498 448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357 534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524 975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869 928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344 953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8 672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41 352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9 283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41 299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5 310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37 676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183 898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146 222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269 522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154 073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193 379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143 835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130 441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175 649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129 665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-45 984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114 266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137 321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161 440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191 820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174 156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139 673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233 279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93 606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129 976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142 018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246 054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121 494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47 627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171 977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323 085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151 108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Реализация адресной программы проведения </w:t>
            </w:r>
            <w:r w:rsidRPr="00D27F67"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23 878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27 166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20 850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59 120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35 767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31 979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200 300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168 321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-679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23 249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26 487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20 850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58 441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35 767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31 300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200 300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169 000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Реализация </w:t>
            </w:r>
            <w:proofErr w:type="spellStart"/>
            <w:r w:rsidRPr="00D27F67">
              <w:t>пообъектного</w:t>
            </w:r>
            <w:proofErr w:type="spellEnd"/>
            <w:r w:rsidRPr="00D27F67">
              <w:t xml:space="preserve"> перечня мероприятий по строительству и реконструкции (модернизации) объектов водоснабжения и водоотведения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4 197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2 994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19 791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8 294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24 736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26 078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4 675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-21 403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1 849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2 894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19 791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8 294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24 736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26 078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-26 078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2 348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4 675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4 675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Проведение капитального ремонта сетей: теплоснабжения,  электрических сетей, газопровода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47 500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7 092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6 321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3 006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57 881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6 492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-51 389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4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47 500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7 092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6 321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3 006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57 881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6 492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-51 389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Модернизация системы энергоснабжения городского округа (</w:t>
            </w:r>
            <w:proofErr w:type="gramStart"/>
            <w:r w:rsidRPr="00D27F67">
              <w:t>Алексеевский</w:t>
            </w:r>
            <w:proofErr w:type="gramEnd"/>
            <w:r w:rsidRPr="00D27F67">
              <w:t xml:space="preserve"> РЭС)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3 488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5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28 000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3 488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Модернизация системы теплоснабжения городского округа (МУП «Алексеевская </w:t>
            </w:r>
            <w:proofErr w:type="spellStart"/>
            <w:r w:rsidRPr="00D27F67">
              <w:t>теплосетевая</w:t>
            </w:r>
            <w:proofErr w:type="spellEnd"/>
            <w:r w:rsidRPr="00D27F67">
              <w:t xml:space="preserve"> компания»)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13 800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4 805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13 800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4 805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3.1.6.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Обеспечение жилыми помещениями льготных категорий граждан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19 692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34 587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32 596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42 424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19 849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81 786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61 937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8 672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9 283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5 310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2 744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85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6 794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18 550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22 581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30 873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13 202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54 143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6 241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5 050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</w:rPr>
            </w:pPr>
            <w:r w:rsidRPr="00D27F67">
              <w:rPr>
                <w:i/>
                <w:iCs/>
                <w:color w:val="000000"/>
              </w:rPr>
              <w:t>Энергосбережение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Повышение энергетической эффективности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12 679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7 512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6 913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5 619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5 805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15 506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9 701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12 679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7 512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6 913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5 619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5 805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15 506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9 701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9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</w:rPr>
            </w:pPr>
            <w:r w:rsidRPr="00D27F67">
              <w:rPr>
                <w:i/>
                <w:iCs/>
                <w:color w:val="000000"/>
              </w:rPr>
              <w:t>Благоустройство территории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27F6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Благоустройство и озеленение территории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25 609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43 874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68 284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79 144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51 681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143 948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92 267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15 883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25 451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-6 600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22 330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25 609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43 874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52 401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79 144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125 096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98 866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3.1.9.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Озеленение придорожных территорий городского 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4 358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-1 750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В период 2022 г. озеленения придорожных территорий не проводилось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4 358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-1 750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lastRenderedPageBreak/>
              <w:t>3.1.10.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Строительство тротуаров и пешеходных дорожек на территории 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2 650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3 804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4 052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36 960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32 908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2786F">
              <w:rPr>
                <w:bCs/>
                <w:sz w:val="18"/>
                <w:szCs w:val="18"/>
              </w:rPr>
              <w:t xml:space="preserve">Выполнено устройство тротуаров в рамках инициативного бюджетирования по ул. Н. Рубана, ул. Мелиоративная, ул. Тихая Сосна, ул. Трудовая  и 2-й пер. Заводской, между ул. Колхозная и  ул. Луговая,  на пос. </w:t>
            </w:r>
            <w:proofErr w:type="spellStart"/>
            <w:r w:rsidRPr="0032786F">
              <w:rPr>
                <w:bCs/>
                <w:sz w:val="18"/>
                <w:szCs w:val="18"/>
              </w:rPr>
              <w:t>Ольминского</w:t>
            </w:r>
            <w:proofErr w:type="spellEnd"/>
            <w:r w:rsidRPr="0032786F">
              <w:rPr>
                <w:bCs/>
                <w:sz w:val="18"/>
                <w:szCs w:val="18"/>
              </w:rPr>
              <w:t xml:space="preserve"> в районе д. №10 и парка г. Алексеевка, по ул. Центральная в с. </w:t>
            </w:r>
            <w:proofErr w:type="spellStart"/>
            <w:r w:rsidRPr="0032786F">
              <w:rPr>
                <w:bCs/>
                <w:sz w:val="18"/>
                <w:szCs w:val="18"/>
              </w:rPr>
              <w:t>Меняйлово</w:t>
            </w:r>
            <w:proofErr w:type="spellEnd"/>
            <w:r w:rsidRPr="0032786F">
              <w:rPr>
                <w:bCs/>
                <w:sz w:val="18"/>
                <w:szCs w:val="18"/>
              </w:rPr>
              <w:t xml:space="preserve">  Алексеевского  городского округа</w:t>
            </w:r>
            <w:proofErr w:type="gramEnd"/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2 650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3 804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4 052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36 960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32 908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3.1.11.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Благоустройство общественных пространств и дворовых территорий многоквартирных домов соответствующего функционального назначения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100 320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118 371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21 846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114 000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95 617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-18 383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36 597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34 093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33 229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-25 529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9 728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21 846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8 833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25 350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16 517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60 858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-14 696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4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37 245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53 828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59 152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5 324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sz w:val="22"/>
                <w:szCs w:val="22"/>
              </w:rPr>
            </w:pPr>
            <w:r w:rsidRPr="00D27F67">
              <w:rPr>
                <w:i/>
                <w:iCs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sz w:val="18"/>
                <w:szCs w:val="18"/>
              </w:rPr>
            </w:pPr>
            <w:r w:rsidRPr="0032786F">
              <w:rPr>
                <w:bCs/>
                <w:sz w:val="18"/>
                <w:szCs w:val="18"/>
              </w:rPr>
              <w:t xml:space="preserve">Финансирование в 2022 году осуществлялось на обновление контейнеров для накопления ТКО 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3.1.12.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Создание новых и модернизация существующих мест (площадок) накопления ТКО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15 946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15 946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15 946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15 946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3.1.13.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Строительство мусоросортировочного комплекса (2021 год). </w:t>
            </w:r>
            <w:r w:rsidRPr="00D27F67">
              <w:lastRenderedPageBreak/>
              <w:t xml:space="preserve">Расширение полигона ТКО  (2024 год).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3.1.14.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Обновление контейнеров для накопления ТКО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19 782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1 452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-733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1 390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1 390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650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19 782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2 185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-2 185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3.1.15.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Обновление парка специализированной техники для транспортировки ТКО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22 851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-15 000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22 851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15 000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-15 000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75"/>
          <w:jc w:val="center"/>
        </w:trPr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</w:rPr>
            </w:pPr>
            <w:r w:rsidRPr="00D27F67">
              <w:rPr>
                <w:i/>
                <w:iCs/>
                <w:color w:val="000000"/>
              </w:rPr>
              <w:t>Развитие дорожного хозяйства и транспортного обслуживания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подзадаче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345 612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228 207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405 631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148 729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141 757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194 539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283 193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88 654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167 616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167 616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258 853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134 657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155 038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73 657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52 986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102 085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-84 025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86 759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91 983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99 420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75 072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88 771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92 454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97 516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5 062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151 173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3.1.16.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105 500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91 046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9 467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34 488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13 776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-20 712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86 307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30 343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11 553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-18 790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9 467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-1 922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3.1.17.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Текущий ремонт автомобильных дорог </w:t>
            </w:r>
            <w:r w:rsidRPr="00D27F67">
              <w:rPr>
                <w:color w:val="000000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5 836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10 241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5 960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35 702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29 742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30 324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30 324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2 354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5 836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10 241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5 960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5 378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3.1.18.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Содержание улично-дорожной сети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65 965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63 271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66 902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53 272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67 816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52 201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15 349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65 965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63 271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66 902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53 272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67 816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52 201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67 550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15 349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3.1.19.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 автомобильных дорог улично-дорожной сети населенных пунктов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227 759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53 768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78 158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27 983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-27 983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227 759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53 768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73 195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25 309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-25 309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4 963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-2 674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3.1.20.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Строительство автомобильных дорог в районах массовой жилищной застройки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18 473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52 202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26 546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-26 546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18 473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52 202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26 546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-26 546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85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3.1.21.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Расходы на организацию наружного освещения населенных пунктов, прочие расходы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24 975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25 184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28 978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39 148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-39 148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12 725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14 489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-19 574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14 489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-19 574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3.1.22.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Обеспечение равной </w:t>
            </w:r>
            <w:r w:rsidRPr="00D27F67">
              <w:rPr>
                <w:color w:val="000000"/>
              </w:rPr>
              <w:lastRenderedPageBreak/>
              <w:t>доступности услуг общественного транспорта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5 265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6 629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2 894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5 265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6 629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7 226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2 894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3.1.23.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обучающимся и воспитанникам общеобразовательных учреждений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7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-347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3.1.24.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Предоставление льготного проезда граждан к дачным и садово-огородным участкам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6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автомобильной газонаполнительной </w:t>
            </w:r>
            <w:r w:rsidRPr="00D27F67">
              <w:rPr>
                <w:color w:val="000000"/>
              </w:rPr>
              <w:lastRenderedPageBreak/>
              <w:t xml:space="preserve">компрессорной станции с объектами придорожного сервиса в городе Алексеевке, ул. </w:t>
            </w:r>
            <w:proofErr w:type="gramStart"/>
            <w:r w:rsidRPr="00D27F67">
              <w:rPr>
                <w:color w:val="000000"/>
              </w:rPr>
              <w:t>Магистральная</w:t>
            </w:r>
            <w:proofErr w:type="gramEnd"/>
            <w:r w:rsidRPr="00D27F67">
              <w:rPr>
                <w:color w:val="000000"/>
              </w:rPr>
              <w:t>, 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8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3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Строительство автомобильной газовой наполнительной компрессорной станции в городе Алексеевке, пер. </w:t>
            </w:r>
            <w:proofErr w:type="spellStart"/>
            <w:r w:rsidRPr="00D27F67">
              <w:rPr>
                <w:color w:val="000000"/>
              </w:rPr>
              <w:t>Острогожский</w:t>
            </w:r>
            <w:proofErr w:type="spellEnd"/>
            <w:r w:rsidRPr="00D27F67">
              <w:rPr>
                <w:color w:val="000000"/>
              </w:rPr>
              <w:t>, 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150 600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7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150 600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3.1.28.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Капитальный ремонт автодорожных мостов и путепроводов в Алексеевском городском округе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3 056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3 056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7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3.1.29.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Капитальный ремонт автодорожных мостов и путепроводов в Алексеевском городском округе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152 141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137 292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6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27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6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3.1.30.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</w:t>
            </w:r>
            <w:r w:rsidRPr="00D27F67">
              <w:rPr>
                <w:color w:val="000000"/>
              </w:rPr>
              <w:lastRenderedPageBreak/>
              <w:t>возможностями здоровья и инвалидностью очно-заочной формы обучения организаций высшего и среднего профессионального образования в городском или пригородном сообщении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6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7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111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855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i/>
                <w:iCs/>
                <w:color w:val="000000"/>
              </w:rPr>
            </w:pPr>
            <w:r w:rsidRPr="00D27F67">
              <w:rPr>
                <w:i/>
                <w:iCs/>
                <w:color w:val="000000"/>
              </w:rPr>
              <w:lastRenderedPageBreak/>
              <w:t>Развитие связи и информационных технологий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3.1.28.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 xml:space="preserve">Развитие информационно-телекоммуникационной инфраструктуры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-176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sz w:val="18"/>
                <w:szCs w:val="18"/>
              </w:rPr>
            </w:pPr>
            <w:r w:rsidRPr="0032786F">
              <w:rPr>
                <w:bCs/>
                <w:sz w:val="18"/>
                <w:szCs w:val="18"/>
              </w:rPr>
              <w:t>Финансирование отсутствует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-176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85"/>
          <w:jc w:val="center"/>
        </w:trPr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3.2. Улучшение качества окружающей среды городского округа, обеспечение экологической безопасности его жителей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5 125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4 887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8 333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6 973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5 302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5 202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3 893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1 746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3.2.1.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Реализация мероприятий областного проекта «Зеленая столица»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3 893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4 569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1 111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3 893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840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22"/>
                <w:szCs w:val="22"/>
              </w:rPr>
            </w:pPr>
            <w:r w:rsidRPr="00D27F67">
              <w:rPr>
                <w:sz w:val="22"/>
                <w:szCs w:val="22"/>
              </w:rPr>
              <w:t>3.2.2.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r w:rsidRPr="00D27F67">
              <w:t>Реализация мероприятий направленных на охрану окружающей среды и рациональное природопользование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318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7 493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6 973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5 302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5 202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1 746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1 746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3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/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121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223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sz w:val="18"/>
                <w:szCs w:val="18"/>
              </w:rPr>
            </w:pPr>
            <w:r w:rsidRPr="00D27F67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-420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27F6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720"/>
          <w:jc w:val="center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3.3. Обеспечение безопасности жизни населения и борьба с преступностью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6 832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13 739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28 406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15 907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21 005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25 079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4 074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7 506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5 797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12 940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20 900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15 028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19 857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24 151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4 294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Снижение рисков и смягчение последствий чрезвычайных ситуаций природного и технического характера, пожарная безопасность и защита населения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5 498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12 175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13 397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14 531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23 843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10 693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4 131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5 498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12 175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13 397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14 531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23 843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10 693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5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Укрепление общественного порядка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-4 102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7 498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4 230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-4 102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3.3.3.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Профилактика безнадзорности и правонарушений </w:t>
            </w:r>
            <w:r w:rsidRPr="00D27F67">
              <w:rPr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-270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1 148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3.3.4.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Установка системы </w:t>
            </w:r>
            <w:proofErr w:type="spellStart"/>
            <w:r w:rsidRPr="00D27F67">
              <w:rPr>
                <w:color w:val="000000"/>
              </w:rPr>
              <w:t>фотовидеовиксации</w:t>
            </w:r>
            <w:proofErr w:type="spellEnd"/>
            <w:r w:rsidRPr="00D27F67">
              <w:rPr>
                <w:color w:val="000000"/>
              </w:rPr>
              <w:t xml:space="preserve"> "Перехват"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2 097,0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-2 097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4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2 097,0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-2 097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аппаратно-программного комплекса "Безопасный город"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55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3.3.6.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Противодействие терроризму и экстремизму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0"/>
                <w:szCs w:val="20"/>
              </w:rPr>
            </w:pPr>
            <w:r w:rsidRPr="00D27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3.3.7.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60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3.4.Содействие проявлению, развитию и укреплению институтов гражданского сообщества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Итого,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3 461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15 870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Превышение фактического значения от планового объясняется победой СО НКО в конкурсе Фонда Президентских грантов (10 проектов), победа 10 проектов в конкурсе на предоставление субсидий из бюджета Белгородской области НКО на реализацию социально значимых проектов, 3 проекта победителя в местном конкурсе ТОС (в соответствии с постановлением администрации Алексеевского городского округа от 22 апреля 2019 г. № 471 сумма внебюджетных средств должна составлять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 не менее 10% от стоимости реализации проекта).</w:t>
            </w:r>
            <w:r w:rsidRPr="0032786F">
              <w:rPr>
                <w:bCs/>
                <w:color w:val="000000"/>
                <w:sz w:val="18"/>
                <w:szCs w:val="18"/>
              </w:rPr>
              <w:br/>
              <w:t xml:space="preserve">По результатам ежегодного конкурса проектов, реализуемых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ТОСами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и ежегодного конкурса 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>проектов, реализуемых старостами сельских населенных пунктов в муниципальных образованиях Белгородской области победителями признаны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 5 проектов. По результатам ежегодного конкурса </w:t>
            </w:r>
            <w:proofErr w:type="gramStart"/>
            <w:r w:rsidRPr="0032786F">
              <w:rPr>
                <w:bCs/>
                <w:color w:val="000000"/>
                <w:sz w:val="18"/>
                <w:szCs w:val="18"/>
              </w:rPr>
              <w:t xml:space="preserve">проектов, реализуемых старостами сельских населенных пунктов в муниципальных </w:t>
            </w:r>
            <w:r w:rsidRPr="0032786F">
              <w:rPr>
                <w:bCs/>
                <w:color w:val="000000"/>
                <w:sz w:val="18"/>
                <w:szCs w:val="18"/>
              </w:rPr>
              <w:lastRenderedPageBreak/>
              <w:t>образованиях Белгородской области признаны</w:t>
            </w:r>
            <w:proofErr w:type="gramEnd"/>
            <w:r w:rsidRPr="0032786F">
              <w:rPr>
                <w:bCs/>
                <w:color w:val="000000"/>
                <w:sz w:val="18"/>
                <w:szCs w:val="18"/>
              </w:rPr>
              <w:t xml:space="preserve"> победителями и реализованы 3 проекта. Согласно утвержденному «Порядку предоставления субсидий из бюджета Белгородской области бюджетам городских округов и муниципальных районов на поддержку проектов, реализуемых территориальным общественным самоуправлением  в муниципальных образованиях Белгородской области» финансирование осуществляется на условиях </w:t>
            </w:r>
            <w:proofErr w:type="spellStart"/>
            <w:r w:rsidRPr="0032786F">
              <w:rPr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32786F">
              <w:rPr>
                <w:bCs/>
                <w:color w:val="000000"/>
                <w:sz w:val="18"/>
                <w:szCs w:val="18"/>
              </w:rPr>
              <w:t xml:space="preserve"> в соотношении 75:25 с местным бюджетом.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2 803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2 803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1 206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11 861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Реализация проектов, направленных на улучшение качества  человеческих отношений (духовно-нравственное и патриотическое воспитание; сохранение семейных ценностей и традиций)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3 461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14 266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15 870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2 803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2 803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2 754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1 206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192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2 149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11 861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45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lastRenderedPageBreak/>
              <w:t>3.5. Создание условий для участия местного сообщества в управлении муниципальным образованием</w:t>
            </w:r>
          </w:p>
        </w:tc>
      </w:tr>
      <w:tr w:rsidR="00D27F67" w:rsidRPr="00D27F67" w:rsidTr="00775CB7">
        <w:trPr>
          <w:trHeight w:val="42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Итого,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16 456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1 097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32786F">
              <w:rPr>
                <w:bCs/>
                <w:color w:val="000000"/>
                <w:sz w:val="18"/>
                <w:szCs w:val="18"/>
              </w:rPr>
              <w:t>В рамках муниципальной программы председатели уличных комитетов (78 человек) и старосты сельских населенных пунктов (20 человек) получают финансовую поддержку в соответствии с количеством набранных баллов по  основным направлениям их деятельности.</w:t>
            </w:r>
          </w:p>
        </w:tc>
      </w:tr>
      <w:tr w:rsidR="00D27F67" w:rsidRPr="00D27F67" w:rsidTr="00775CB7">
        <w:trPr>
          <w:trHeight w:val="4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1 097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Развитие общественного самоуправления на территории Алексеевского </w:t>
            </w:r>
            <w:r w:rsidRPr="00D27F67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13 544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16 456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1 097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1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 xml:space="preserve">бюджет </w:t>
            </w:r>
            <w:r w:rsidRPr="00D27F67">
              <w:rPr>
                <w:color w:val="000000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420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1 709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2 032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2 402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1 097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0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10 194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12 419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45"/>
          <w:jc w:val="center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3.6. Повышение эффективности деятельности органов местного самоуправления и качества государственных и муниципальных услуг. Развитие кадрового потенциала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11 789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13 354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4 829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-5 987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10 265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11 553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4 795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4 829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10 840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-4 687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-1 300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3.6.1.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и модернизация информационно-телекоммуникационной инфраструктуры в администрации 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Отклонение связано с увеличением финансирования муниципальной программы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49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2 638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3 535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4 490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66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3.6.2.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Развитие сети многофункциональных центров, повышение качества предоставления государственных и муниципальных услуг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9 459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10 384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-7 300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Финансирование отсутствует, т.к. подпрограмма отменена в 2018 году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2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7 935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8 583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-6 000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1 524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-1 300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32786F" w:rsidRDefault="00D27F67" w:rsidP="00D27F6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45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Развитие кадрового потенциала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3.6.3.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Организация повышения квалификации муниципальных служащих </w:t>
            </w:r>
            <w:r w:rsidRPr="00D27F67">
              <w:rPr>
                <w:color w:val="000000"/>
              </w:rPr>
              <w:lastRenderedPageBreak/>
              <w:t>Алексеевского городского округа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Все запланированные мероприятия выполнены, денежные средства израсходованы в полном объеме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9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57A3" w:rsidRPr="00D27F67" w:rsidTr="00775CB7">
        <w:trPr>
          <w:trHeight w:val="585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lastRenderedPageBreak/>
              <w:t>3.7. Развитие информационного обеспечения деятельности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13 170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14 124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14 608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14 608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14 608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12 920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13 074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3.7.1.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Обеспечение деятельности АНО "Редакция газеты "Заря" в целях информирования населения 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12 920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13 074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45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12 920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13 074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13 408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45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3.7.2.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Поддержка  АНО "Редакция газеты "Заря" в целях информирования населения о деятельности органов местного самоуправления в печатных и электронных средствах массовой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63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27F67" w:rsidRPr="00D27F67" w:rsidTr="00775CB7">
        <w:trPr>
          <w:trHeight w:val="39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3.8. Пространственное развитие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i/>
                <w:iCs/>
                <w:color w:val="000000"/>
              </w:rPr>
            </w:pPr>
            <w:r w:rsidRPr="00D27F6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lastRenderedPageBreak/>
              <w:t>3.8.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>Итого по задаче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-5 024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32786F" w:rsidRDefault="00D27F67" w:rsidP="00D27F6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2786F">
              <w:rPr>
                <w:bCs/>
                <w:color w:val="000000"/>
                <w:sz w:val="18"/>
                <w:szCs w:val="18"/>
              </w:rPr>
              <w:t>Программа завершена в 2021 году</w:t>
            </w: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-5 024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22"/>
                <w:szCs w:val="22"/>
              </w:rPr>
            </w:pPr>
            <w:r w:rsidRPr="00D27F67">
              <w:rPr>
                <w:color w:val="000000"/>
                <w:sz w:val="22"/>
                <w:szCs w:val="22"/>
              </w:rPr>
              <w:t>3.8.1.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  <w:r w:rsidRPr="00D27F67">
              <w:rPr>
                <w:color w:val="000000"/>
              </w:rPr>
              <w:t xml:space="preserve">Создание в сельских территориях новых предприятий в рамках Программы 500/10000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-5 024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1 010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525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F67" w:rsidRPr="00D27F67" w:rsidTr="00775CB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25 700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46 600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2 850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5 024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color w:val="000000"/>
                <w:sz w:val="18"/>
                <w:szCs w:val="18"/>
              </w:rPr>
            </w:pPr>
            <w:r w:rsidRPr="00D27F6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67" w:rsidRPr="00D27F67" w:rsidRDefault="00D27F67" w:rsidP="00D27F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7F67">
              <w:rPr>
                <w:b/>
                <w:bCs/>
                <w:color w:val="000000"/>
                <w:sz w:val="18"/>
                <w:szCs w:val="18"/>
              </w:rPr>
              <w:t>-5 024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67" w:rsidRPr="00D27F67" w:rsidRDefault="00D27F67" w:rsidP="00D27F6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63236" w:rsidRDefault="00163236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63236" w:rsidRDefault="00163236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1F9A" w:rsidRDefault="00341F9A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63236" w:rsidRDefault="00163236" w:rsidP="00F639F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632CA" w:rsidRDefault="002632CA" w:rsidP="00F02209">
      <w:pPr>
        <w:pStyle w:val="1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4" w:name="_Toc102559669"/>
    </w:p>
    <w:p w:rsidR="00F639F3" w:rsidRDefault="00F639F3" w:rsidP="00F02209">
      <w:pPr>
        <w:pStyle w:val="1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выполнении показателей </w:t>
      </w:r>
      <w:r w:rsidR="00263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(индикаторов) 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социально-экономического развития</w:t>
      </w:r>
      <w:r w:rsidR="00B55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Алексеевского городского округа на период до 2025 года з</w:t>
      </w:r>
      <w:r w:rsidR="00F02209"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2632C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02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bookmarkEnd w:id="24"/>
    </w:p>
    <w:p w:rsidR="008B3AA9" w:rsidRPr="008B3AA9" w:rsidRDefault="008B3AA9" w:rsidP="008B3AA9">
      <w:pPr>
        <w:rPr>
          <w:rFonts w:eastAsiaTheme="minorHAnsi"/>
          <w:lang w:eastAsia="en-US"/>
        </w:rPr>
      </w:pPr>
    </w:p>
    <w:p w:rsidR="00F639F3" w:rsidRDefault="00F639F3" w:rsidP="00A53FD7">
      <w:pPr>
        <w:jc w:val="center"/>
        <w:rPr>
          <w:b/>
          <w:bCs/>
        </w:rPr>
      </w:pPr>
    </w:p>
    <w:p w:rsidR="00F639F3" w:rsidRDefault="00F639F3" w:rsidP="00A53FD7">
      <w:pPr>
        <w:jc w:val="center"/>
        <w:rPr>
          <w:b/>
          <w:bCs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113"/>
        <w:gridCol w:w="1134"/>
        <w:gridCol w:w="1134"/>
        <w:gridCol w:w="1134"/>
        <w:gridCol w:w="1134"/>
        <w:gridCol w:w="1134"/>
        <w:gridCol w:w="1417"/>
        <w:gridCol w:w="1276"/>
        <w:gridCol w:w="1984"/>
      </w:tblGrid>
      <w:tr w:rsidR="002632CA" w:rsidRPr="002632CA" w:rsidTr="0032786F">
        <w:trPr>
          <w:trHeight w:val="445"/>
          <w:tblHeader/>
        </w:trPr>
        <w:tc>
          <w:tcPr>
            <w:tcW w:w="1132" w:type="dxa"/>
            <w:vMerge w:val="restart"/>
            <w:vAlign w:val="center"/>
          </w:tcPr>
          <w:p w:rsidR="002632CA" w:rsidRPr="002632CA" w:rsidRDefault="002632CA" w:rsidP="002632CA">
            <w:pPr>
              <w:rPr>
                <w:b/>
              </w:rPr>
            </w:pPr>
            <w:proofErr w:type="gramStart"/>
            <w:r w:rsidRPr="002632CA">
              <w:rPr>
                <w:b/>
              </w:rPr>
              <w:t>п</w:t>
            </w:r>
            <w:proofErr w:type="gramEnd"/>
            <w:r w:rsidRPr="002632CA">
              <w:rPr>
                <w:b/>
              </w:rPr>
              <w:t>/п</w:t>
            </w:r>
          </w:p>
        </w:tc>
        <w:tc>
          <w:tcPr>
            <w:tcW w:w="4113" w:type="dxa"/>
            <w:vMerge w:val="restart"/>
            <w:vAlign w:val="center"/>
          </w:tcPr>
          <w:p w:rsidR="002632CA" w:rsidRPr="002632CA" w:rsidRDefault="002632CA" w:rsidP="002632CA">
            <w:pPr>
              <w:rPr>
                <w:b/>
              </w:rPr>
            </w:pPr>
            <w:r w:rsidRPr="002632CA">
              <w:rPr>
                <w:b/>
              </w:rPr>
              <w:t>Показатели плана реализации Стратегии</w:t>
            </w:r>
          </w:p>
        </w:tc>
        <w:tc>
          <w:tcPr>
            <w:tcW w:w="8363" w:type="dxa"/>
            <w:gridSpan w:val="7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Годы реализации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rPr>
                <w:b/>
              </w:rPr>
              <w:t xml:space="preserve">Отклонение (факт от плана 2022 г.), </w:t>
            </w:r>
            <w:proofErr w:type="gramStart"/>
            <w:r w:rsidRPr="002632CA">
              <w:rPr>
                <w:b/>
              </w:rPr>
              <w:t>в</w:t>
            </w:r>
            <w:proofErr w:type="gramEnd"/>
            <w:r w:rsidRPr="002632CA">
              <w:rPr>
                <w:b/>
              </w:rPr>
              <w:t xml:space="preserve"> %</w:t>
            </w:r>
          </w:p>
        </w:tc>
      </w:tr>
      <w:tr w:rsidR="002632CA" w:rsidRPr="002632CA" w:rsidTr="0032786F">
        <w:trPr>
          <w:trHeight w:val="300"/>
          <w:tblHeader/>
        </w:trPr>
        <w:tc>
          <w:tcPr>
            <w:tcW w:w="1132" w:type="dxa"/>
            <w:vMerge/>
          </w:tcPr>
          <w:p w:rsidR="002632CA" w:rsidRPr="002632CA" w:rsidRDefault="002632CA" w:rsidP="002632CA">
            <w:pPr>
              <w:rPr>
                <w:b/>
              </w:rPr>
            </w:pPr>
          </w:p>
        </w:tc>
        <w:tc>
          <w:tcPr>
            <w:tcW w:w="4113" w:type="dxa"/>
            <w:vMerge/>
          </w:tcPr>
          <w:p w:rsidR="002632CA" w:rsidRPr="002632CA" w:rsidRDefault="002632CA" w:rsidP="002632CA">
            <w:pPr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2017 г. факт</w:t>
            </w:r>
          </w:p>
        </w:tc>
        <w:tc>
          <w:tcPr>
            <w:tcW w:w="1134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2018 г.</w:t>
            </w:r>
          </w:p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2019 г.</w:t>
            </w:r>
          </w:p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факт</w:t>
            </w:r>
          </w:p>
        </w:tc>
        <w:tc>
          <w:tcPr>
            <w:tcW w:w="1134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2020 г. факт</w:t>
            </w:r>
          </w:p>
        </w:tc>
        <w:tc>
          <w:tcPr>
            <w:tcW w:w="1134" w:type="dxa"/>
            <w:vMerge w:val="restart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2021 г. факт</w:t>
            </w:r>
          </w:p>
        </w:tc>
        <w:tc>
          <w:tcPr>
            <w:tcW w:w="2693" w:type="dxa"/>
            <w:gridSpan w:val="2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2022 г.</w:t>
            </w:r>
          </w:p>
        </w:tc>
        <w:tc>
          <w:tcPr>
            <w:tcW w:w="1984" w:type="dxa"/>
            <w:vMerge w:val="restart"/>
          </w:tcPr>
          <w:p w:rsidR="002632CA" w:rsidRPr="002632CA" w:rsidRDefault="002632CA" w:rsidP="002632CA">
            <w:pPr>
              <w:rPr>
                <w:b/>
              </w:rPr>
            </w:pPr>
          </w:p>
        </w:tc>
      </w:tr>
      <w:tr w:rsidR="002632CA" w:rsidRPr="002632CA" w:rsidTr="0032786F">
        <w:trPr>
          <w:trHeight w:val="388"/>
          <w:tblHeader/>
        </w:trPr>
        <w:tc>
          <w:tcPr>
            <w:tcW w:w="1132" w:type="dxa"/>
            <w:vMerge/>
          </w:tcPr>
          <w:p w:rsidR="002632CA" w:rsidRPr="002632CA" w:rsidRDefault="002632CA" w:rsidP="002632CA">
            <w:pPr>
              <w:rPr>
                <w:b/>
              </w:rPr>
            </w:pPr>
          </w:p>
        </w:tc>
        <w:tc>
          <w:tcPr>
            <w:tcW w:w="4113" w:type="dxa"/>
            <w:vMerge/>
          </w:tcPr>
          <w:p w:rsidR="002632CA" w:rsidRPr="002632CA" w:rsidRDefault="002632CA" w:rsidP="002632CA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632CA" w:rsidRPr="002632CA" w:rsidRDefault="002632CA" w:rsidP="002632CA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632CA" w:rsidRPr="002632CA" w:rsidRDefault="002632CA" w:rsidP="002632CA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632CA" w:rsidRPr="002632CA" w:rsidRDefault="002632CA" w:rsidP="002632CA"/>
        </w:tc>
        <w:tc>
          <w:tcPr>
            <w:tcW w:w="1134" w:type="dxa"/>
            <w:vMerge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план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</w:rPr>
              <w:t>факт</w:t>
            </w:r>
          </w:p>
        </w:tc>
        <w:tc>
          <w:tcPr>
            <w:tcW w:w="1984" w:type="dxa"/>
            <w:vMerge/>
          </w:tcPr>
          <w:p w:rsidR="002632CA" w:rsidRPr="002632CA" w:rsidRDefault="002632CA" w:rsidP="002632CA">
            <w:pPr>
              <w:rPr>
                <w:b/>
              </w:rPr>
            </w:pPr>
          </w:p>
        </w:tc>
      </w:tr>
      <w:tr w:rsidR="002632CA" w:rsidRPr="002632CA" w:rsidTr="0032786F">
        <w:trPr>
          <w:tblHeader/>
        </w:trPr>
        <w:tc>
          <w:tcPr>
            <w:tcW w:w="1132" w:type="dxa"/>
          </w:tcPr>
          <w:p w:rsidR="002632CA" w:rsidRPr="002632CA" w:rsidRDefault="002632CA" w:rsidP="002632CA">
            <w:pPr>
              <w:jc w:val="center"/>
            </w:pPr>
            <w:r w:rsidRPr="002632CA">
              <w:t>1</w:t>
            </w:r>
          </w:p>
        </w:tc>
        <w:tc>
          <w:tcPr>
            <w:tcW w:w="4113" w:type="dxa"/>
          </w:tcPr>
          <w:p w:rsidR="002632CA" w:rsidRPr="002632CA" w:rsidRDefault="002632CA" w:rsidP="002632CA">
            <w:pPr>
              <w:jc w:val="center"/>
            </w:pPr>
            <w:r w:rsidRPr="002632CA">
              <w:t>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</w:t>
            </w:r>
          </w:p>
        </w:tc>
        <w:tc>
          <w:tcPr>
            <w:tcW w:w="1134" w:type="dxa"/>
          </w:tcPr>
          <w:p w:rsidR="002632CA" w:rsidRPr="002632CA" w:rsidRDefault="002632CA" w:rsidP="002632CA">
            <w:pPr>
              <w:jc w:val="center"/>
            </w:pPr>
          </w:p>
        </w:tc>
        <w:tc>
          <w:tcPr>
            <w:tcW w:w="1417" w:type="dxa"/>
          </w:tcPr>
          <w:p w:rsidR="002632CA" w:rsidRPr="002632CA" w:rsidRDefault="002632CA" w:rsidP="002632CA">
            <w:pPr>
              <w:jc w:val="center"/>
            </w:pPr>
            <w:r w:rsidRPr="002632CA">
              <w:t>7</w:t>
            </w:r>
          </w:p>
        </w:tc>
        <w:tc>
          <w:tcPr>
            <w:tcW w:w="1276" w:type="dxa"/>
          </w:tcPr>
          <w:p w:rsidR="002632CA" w:rsidRPr="002632CA" w:rsidRDefault="002632CA" w:rsidP="002632CA">
            <w:pPr>
              <w:jc w:val="center"/>
            </w:pPr>
            <w:r w:rsidRPr="002632CA">
              <w:t>8</w:t>
            </w:r>
          </w:p>
        </w:tc>
        <w:tc>
          <w:tcPr>
            <w:tcW w:w="1984" w:type="dxa"/>
          </w:tcPr>
          <w:p w:rsidR="002632CA" w:rsidRPr="002632CA" w:rsidRDefault="002632CA" w:rsidP="002632CA">
            <w:pPr>
              <w:jc w:val="center"/>
            </w:pPr>
            <w:r w:rsidRPr="002632CA">
              <w:t>9</w:t>
            </w:r>
          </w:p>
        </w:tc>
      </w:tr>
      <w:tr w:rsidR="002632CA" w:rsidRPr="002632CA" w:rsidTr="0032786F">
        <w:trPr>
          <w:trHeight w:val="611"/>
        </w:trPr>
        <w:tc>
          <w:tcPr>
            <w:tcW w:w="15592" w:type="dxa"/>
            <w:gridSpan w:val="10"/>
          </w:tcPr>
          <w:p w:rsidR="002632CA" w:rsidRPr="002632CA" w:rsidRDefault="002632CA" w:rsidP="002632CA">
            <w:pPr>
              <w:jc w:val="center"/>
              <w:rPr>
                <w:b/>
                <w:i/>
              </w:rPr>
            </w:pPr>
            <w:r w:rsidRPr="002632CA">
              <w:rPr>
                <w:b/>
                <w:i/>
              </w:rPr>
              <w:t>1.Первое стратегическое направление – "Развитие экономического потенциала Алексеевского городского округа"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1.1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Объем промышленного производства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1 007,1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1 059,8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sz w:val="22"/>
                <w:szCs w:val="22"/>
                <w:lang w:eastAsia="en-US"/>
              </w:rPr>
            </w:pPr>
            <w:r w:rsidRPr="002632CA">
              <w:rPr>
                <w:sz w:val="22"/>
                <w:szCs w:val="22"/>
                <w:lang w:eastAsia="en-US"/>
              </w:rPr>
              <w:t>1 263,5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1 826,8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1 128,6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2 103,5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В 1,9 р.</w:t>
            </w:r>
          </w:p>
        </w:tc>
      </w:tr>
      <w:tr w:rsidR="002632CA" w:rsidRPr="002632CA" w:rsidTr="0032786F">
        <w:tc>
          <w:tcPr>
            <w:tcW w:w="1132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1.2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Объем произведенной продукции сельского хозяйства в хозяйствах всех категорий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</w:p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218,1</w:t>
            </w:r>
          </w:p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232,7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238,9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246,9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103,3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1.3.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Ввод в эксплуатацию жилых домов за счет всех источников финансирования, метров</w:t>
            </w:r>
            <w:proofErr w:type="gramStart"/>
            <w:r w:rsidRPr="002632CA">
              <w:rPr>
                <w:vertAlign w:val="superscript"/>
              </w:rPr>
              <w:t>2</w:t>
            </w:r>
            <w:proofErr w:type="gramEnd"/>
            <w:r w:rsidRPr="002632CA"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45 523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47 191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57 365,7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61 990,2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61 011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55 875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24 452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43,8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1.4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Общая площадь жилых помещений, приходящихся в среднем на одного жителя, метров</w:t>
            </w:r>
            <w:proofErr w:type="gramStart"/>
            <w:r w:rsidRPr="002632C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29,70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30,68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31,64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FF0000"/>
              </w:rPr>
            </w:pPr>
            <w:r w:rsidRPr="002632CA">
              <w:t>33,1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34,79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35,03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35,4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101,1</w:t>
            </w:r>
          </w:p>
        </w:tc>
      </w:tr>
      <w:tr w:rsidR="002632CA" w:rsidRPr="002632CA" w:rsidTr="0032786F">
        <w:trPr>
          <w:trHeight w:val="477"/>
        </w:trPr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1.5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Оборот розничной торговли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125,5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135,8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148,2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153,4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</w:rPr>
            </w:pPr>
            <w:r w:rsidRPr="002632CA">
              <w:rPr>
                <w:color w:val="000000"/>
              </w:rPr>
              <w:t>170,1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184,5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</w:rPr>
            </w:pPr>
            <w:r w:rsidRPr="002632CA">
              <w:rPr>
                <w:color w:val="000000"/>
              </w:rPr>
              <w:t>195,5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</w:rPr>
            </w:pPr>
            <w:r w:rsidRPr="002632CA">
              <w:rPr>
                <w:color w:val="000000"/>
              </w:rPr>
              <w:t>105,9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1.6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Инвестиции в основной капитал за счет всех источников финансирования на душу населения, 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72,3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77,1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45,6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67,5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85,91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63,7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66,3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104,1</w:t>
            </w:r>
          </w:p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lastRenderedPageBreak/>
              <w:t>1.7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Число субъектов малого и среднего предпринимательства, на 10 тыс. человек населения (на основе данных ЕРСМП ФНС России) на конец отчетного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295,9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355,6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352,1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340,6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342,2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370,0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346,5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93,6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1.8</w:t>
            </w:r>
          </w:p>
        </w:tc>
        <w:tc>
          <w:tcPr>
            <w:tcW w:w="4113" w:type="dxa"/>
          </w:tcPr>
          <w:p w:rsidR="002632CA" w:rsidRPr="002632CA" w:rsidRDefault="002632CA" w:rsidP="002632CA">
            <w:r w:rsidRPr="002632CA">
              <w:t>Удельный вес продукции инновационного характера в общем объеме производства обследуемых видов деятельности, процент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22,5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16,5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12,2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6,7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2,3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16,0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2,5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15,6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1.9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Бюджетная обеспеченность (расходы местного бюджета) на одного жителя, тыс. руб.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14,7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17,9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19,03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19,95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21,2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21,42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101,0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1.10</w:t>
            </w:r>
          </w:p>
        </w:tc>
        <w:tc>
          <w:tcPr>
            <w:tcW w:w="4113" w:type="dxa"/>
          </w:tcPr>
          <w:p w:rsidR="002632CA" w:rsidRPr="002632CA" w:rsidRDefault="002632CA" w:rsidP="002632CA">
            <w:r w:rsidRPr="002632CA">
              <w:t>Среднесписочная численность работников по крупным и средним предприятиям, человек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18 479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18 583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18 607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18 942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18 710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18 614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18 476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99,3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1.11</w:t>
            </w:r>
          </w:p>
        </w:tc>
        <w:tc>
          <w:tcPr>
            <w:tcW w:w="4113" w:type="dxa"/>
          </w:tcPr>
          <w:p w:rsidR="002632CA" w:rsidRPr="002632CA" w:rsidRDefault="002632CA" w:rsidP="002632CA">
            <w:r w:rsidRPr="002632CA">
              <w:t>Среднемесячная номинальная начисленная заработная плата по крупным и средним предприятиям,  рублей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30 679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33 326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36 126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</w:p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38 521,5</w:t>
            </w:r>
          </w:p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41 549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37 522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47 969,9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127,8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1.12</w:t>
            </w:r>
          </w:p>
        </w:tc>
        <w:tc>
          <w:tcPr>
            <w:tcW w:w="4113" w:type="dxa"/>
          </w:tcPr>
          <w:p w:rsidR="002632CA" w:rsidRPr="002632CA" w:rsidRDefault="002632CA" w:rsidP="002632CA">
            <w:r w:rsidRPr="002632CA">
              <w:t>Уровень регистрированной  безработицы  к экономически активному населению, процент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0,81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0,84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0,71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0,93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0,65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0,83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0,52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-</w:t>
            </w:r>
          </w:p>
        </w:tc>
      </w:tr>
      <w:tr w:rsidR="002632CA" w:rsidRPr="002632CA" w:rsidTr="0032786F">
        <w:trPr>
          <w:trHeight w:val="487"/>
        </w:trPr>
        <w:tc>
          <w:tcPr>
            <w:tcW w:w="15592" w:type="dxa"/>
            <w:gridSpan w:val="10"/>
          </w:tcPr>
          <w:p w:rsidR="002632CA" w:rsidRPr="002632CA" w:rsidRDefault="002632CA" w:rsidP="002632CA">
            <w:pPr>
              <w:jc w:val="center"/>
            </w:pPr>
            <w:r w:rsidRPr="002632CA">
              <w:rPr>
                <w:b/>
                <w:i/>
              </w:rPr>
              <w:t>Второе стратегическое направление «Развитие социальной сферы Алексеевского городского округа»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2.1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Среднегодовая численность населения, тыс. человек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61,6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61,1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60,5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59,9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59,6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59,2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58,66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99,1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2.2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Ожидаемая продолжительность жизни при рождении, лет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73,0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73,0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75,0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73,0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76,0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77,0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77,0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100,0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lastRenderedPageBreak/>
              <w:t>2.3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Младенческая смертность, случаев на 1 тыс. родившихся живыми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2,1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3,2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4,5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0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-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2.4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Коэффициент рождаемости, человек на 1 тыс. населения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8,9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7,9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7,5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7,1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71,0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2.5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Коэффициент смертности, человек на 1 тыс. населения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14,2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14,4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14,2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16,5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19,7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13,7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15,0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 w:themeColor="text1"/>
              </w:rPr>
            </w:pPr>
            <w:r w:rsidRPr="002632CA">
              <w:rPr>
                <w:color w:val="000000" w:themeColor="text1"/>
              </w:rPr>
              <w:t>109,5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2.6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Доля учащихся, обучающихся в современных условиях, от общего числа учащихся на всех уровнях образования, процент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</w:p>
          <w:p w:rsidR="002632CA" w:rsidRPr="002632CA" w:rsidRDefault="002632CA" w:rsidP="002632CA">
            <w:pPr>
              <w:jc w:val="center"/>
            </w:pPr>
            <w:r w:rsidRPr="002632CA">
              <w:t>98,7</w:t>
            </w:r>
          </w:p>
          <w:p w:rsidR="002632CA" w:rsidRPr="002632CA" w:rsidRDefault="002632CA" w:rsidP="002632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99,6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99,7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2.7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Доля населения систематически занимающегося физической культурой и массовым спортом от общей численности населения Алексеевского городского округа, процент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46,1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50,2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50,5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56,45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56,1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54,0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56,8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-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2.8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Количество посещений культурн</w:t>
            </w:r>
            <w:proofErr w:type="gramStart"/>
            <w:r w:rsidRPr="002632CA">
              <w:t>о-</w:t>
            </w:r>
            <w:proofErr w:type="gramEnd"/>
            <w:r w:rsidRPr="002632CA">
              <w:t xml:space="preserve"> массовых мероприятий, тыс. посещений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1 044,9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1 097,2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1 159,0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618,7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rPr>
                <w:rFonts w:eastAsia="Calibri"/>
                <w:color w:val="000000"/>
              </w:rPr>
              <w:t>1 835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1 281,5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</w:p>
          <w:p w:rsidR="002632CA" w:rsidRPr="002632CA" w:rsidRDefault="002632CA" w:rsidP="002632CA">
            <w:pPr>
              <w:jc w:val="center"/>
            </w:pPr>
            <w:r w:rsidRPr="002632CA">
              <w:t>2 227,3</w:t>
            </w:r>
          </w:p>
          <w:p w:rsidR="002632CA" w:rsidRPr="002632CA" w:rsidRDefault="002632CA" w:rsidP="002632CA">
            <w:pPr>
              <w:jc w:val="center"/>
            </w:pP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В 1,7 р.</w:t>
            </w:r>
          </w:p>
        </w:tc>
      </w:tr>
      <w:tr w:rsidR="002632CA" w:rsidRPr="002632CA" w:rsidTr="0032786F">
        <w:trPr>
          <w:trHeight w:val="798"/>
        </w:trPr>
        <w:tc>
          <w:tcPr>
            <w:tcW w:w="15592" w:type="dxa"/>
            <w:gridSpan w:val="10"/>
          </w:tcPr>
          <w:p w:rsidR="002632CA" w:rsidRPr="002632CA" w:rsidRDefault="002632CA" w:rsidP="002632CA">
            <w:pPr>
              <w:jc w:val="center"/>
              <w:rPr>
                <w:b/>
              </w:rPr>
            </w:pPr>
            <w:r w:rsidRPr="002632CA">
              <w:rPr>
                <w:b/>
                <w:i/>
              </w:rPr>
              <w:t>3.  Третье стратегическое направление  - «Обеспечение высокого качества жизни населения и безопасной среды обитания населения Алексеевского городского округа»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3.1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2632CA" w:rsidRPr="002632CA" w:rsidRDefault="002632CA" w:rsidP="002632CA">
            <w:r w:rsidRPr="002632CA">
              <w:t>Общая площадь капитально отремонтированных многоквартирных домов, тыс. метров</w:t>
            </w:r>
            <w:proofErr w:type="gramStart"/>
            <w:r w:rsidRPr="002632C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28,7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27,47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18,64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26,85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144,0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3.2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 xml:space="preserve">Доля протяженности автомобильных дорог общего пользования с твердым </w:t>
            </w:r>
            <w:r w:rsidRPr="002632CA">
              <w:lastRenderedPageBreak/>
              <w:t>покрытием в общей протяженности автодорог общего пользования, процент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lastRenderedPageBreak/>
              <w:t>98,5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98,5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99,2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100,0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-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lastRenderedPageBreak/>
              <w:t>3.3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Выбросы загрязняющих веществ в атмосферный воздух, отходящих от стационарных источников загрязнения, тыс. тонн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3,26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2,69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2,69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2,23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2,20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2,67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2,19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82,0</w:t>
            </w:r>
          </w:p>
        </w:tc>
      </w:tr>
      <w:tr w:rsidR="002632CA" w:rsidRPr="002632CA" w:rsidTr="0032786F">
        <w:tc>
          <w:tcPr>
            <w:tcW w:w="1132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3.4</w:t>
            </w:r>
          </w:p>
        </w:tc>
        <w:tc>
          <w:tcPr>
            <w:tcW w:w="4113" w:type="dxa"/>
            <w:vAlign w:val="center"/>
          </w:tcPr>
          <w:p w:rsidR="002632CA" w:rsidRPr="002632CA" w:rsidRDefault="002632CA" w:rsidP="002632CA">
            <w:r w:rsidRPr="002632CA">
              <w:t>Число зарегистрированных преступлений (на 100 тыс. человек населения)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642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655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692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711,3</w:t>
            </w:r>
          </w:p>
        </w:tc>
        <w:tc>
          <w:tcPr>
            <w:tcW w:w="113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567,1</w:t>
            </w:r>
          </w:p>
        </w:tc>
        <w:tc>
          <w:tcPr>
            <w:tcW w:w="1417" w:type="dxa"/>
            <w:vAlign w:val="center"/>
          </w:tcPr>
          <w:p w:rsidR="002632CA" w:rsidRPr="002632CA" w:rsidRDefault="002632CA" w:rsidP="002632CA">
            <w:pPr>
              <w:jc w:val="center"/>
            </w:pPr>
            <w:r w:rsidRPr="002632CA">
              <w:t>671</w:t>
            </w:r>
          </w:p>
        </w:tc>
        <w:tc>
          <w:tcPr>
            <w:tcW w:w="1276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677,0</w:t>
            </w:r>
          </w:p>
        </w:tc>
        <w:tc>
          <w:tcPr>
            <w:tcW w:w="1984" w:type="dxa"/>
            <w:vAlign w:val="center"/>
          </w:tcPr>
          <w:p w:rsidR="002632CA" w:rsidRPr="002632CA" w:rsidRDefault="002632CA" w:rsidP="002632CA">
            <w:pPr>
              <w:jc w:val="center"/>
              <w:rPr>
                <w:color w:val="000000"/>
                <w:spacing w:val="9"/>
              </w:rPr>
            </w:pPr>
            <w:r w:rsidRPr="002632CA">
              <w:rPr>
                <w:color w:val="000000"/>
                <w:spacing w:val="9"/>
              </w:rPr>
              <w:t>100,9</w:t>
            </w:r>
          </w:p>
        </w:tc>
      </w:tr>
    </w:tbl>
    <w:p w:rsidR="001334DE" w:rsidRDefault="001334DE" w:rsidP="00341F9A"/>
    <w:sectPr w:rsidR="001334DE" w:rsidSect="00C20070"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89" w:rsidRDefault="00EB5789" w:rsidP="00843C45">
      <w:r>
        <w:separator/>
      </w:r>
    </w:p>
  </w:endnote>
  <w:endnote w:type="continuationSeparator" w:id="0">
    <w:p w:rsidR="00EB5789" w:rsidRDefault="00EB5789" w:rsidP="008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89" w:rsidRDefault="00EB5789" w:rsidP="00843C45">
      <w:r>
        <w:separator/>
      </w:r>
    </w:p>
  </w:footnote>
  <w:footnote w:type="continuationSeparator" w:id="0">
    <w:p w:rsidR="00EB5789" w:rsidRDefault="00EB5789" w:rsidP="0084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060078"/>
      <w:docPartObj>
        <w:docPartGallery w:val="Page Numbers (Top of Page)"/>
        <w:docPartUnique/>
      </w:docPartObj>
    </w:sdtPr>
    <w:sdtEndPr/>
    <w:sdtContent>
      <w:p w:rsidR="00775CB7" w:rsidRDefault="00775C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AD">
          <w:rPr>
            <w:noProof/>
          </w:rPr>
          <w:t>141</w:t>
        </w:r>
        <w:r>
          <w:fldChar w:fldCharType="end"/>
        </w:r>
      </w:p>
    </w:sdtContent>
  </w:sdt>
  <w:p w:rsidR="00775CB7" w:rsidRDefault="00775C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A0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48F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A20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5C1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B8D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EE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EB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03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82C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8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F3188"/>
    <w:multiLevelType w:val="hybridMultilevel"/>
    <w:tmpl w:val="E3DAC5E6"/>
    <w:lvl w:ilvl="0" w:tplc="716EEA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3C24"/>
    <w:multiLevelType w:val="hybridMultilevel"/>
    <w:tmpl w:val="2B9ECCDE"/>
    <w:lvl w:ilvl="0" w:tplc="C586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335"/>
    <w:multiLevelType w:val="hybridMultilevel"/>
    <w:tmpl w:val="4B58CF38"/>
    <w:lvl w:ilvl="0" w:tplc="2E06E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875CB"/>
    <w:multiLevelType w:val="multilevel"/>
    <w:tmpl w:val="8018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4">
    <w:nsid w:val="20650C28"/>
    <w:multiLevelType w:val="hybridMultilevel"/>
    <w:tmpl w:val="3EDAC1BC"/>
    <w:lvl w:ilvl="0" w:tplc="E7287B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D357D83"/>
    <w:multiLevelType w:val="multilevel"/>
    <w:tmpl w:val="B5A2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6D3613"/>
    <w:multiLevelType w:val="hybridMultilevel"/>
    <w:tmpl w:val="BB729D38"/>
    <w:lvl w:ilvl="0" w:tplc="CD9EC3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E7C058C"/>
    <w:multiLevelType w:val="multilevel"/>
    <w:tmpl w:val="EA1CE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850DD7"/>
    <w:multiLevelType w:val="hybridMultilevel"/>
    <w:tmpl w:val="3020890E"/>
    <w:lvl w:ilvl="0" w:tplc="B650CE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4F7B6AEC"/>
    <w:multiLevelType w:val="multilevel"/>
    <w:tmpl w:val="541C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C06A44"/>
    <w:multiLevelType w:val="hybridMultilevel"/>
    <w:tmpl w:val="82E4E06C"/>
    <w:lvl w:ilvl="0" w:tplc="D20E07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B631A"/>
    <w:multiLevelType w:val="hybridMultilevel"/>
    <w:tmpl w:val="88E06E4A"/>
    <w:lvl w:ilvl="0" w:tplc="3490CB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E56532B"/>
    <w:multiLevelType w:val="multilevel"/>
    <w:tmpl w:val="BEB81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A16A35"/>
    <w:multiLevelType w:val="hybridMultilevel"/>
    <w:tmpl w:val="BB729D38"/>
    <w:lvl w:ilvl="0" w:tplc="CD9EC3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5B15A82"/>
    <w:multiLevelType w:val="multilevel"/>
    <w:tmpl w:val="FD764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21"/>
  </w:num>
  <w:num w:numId="5">
    <w:abstractNumId w:val="18"/>
  </w:num>
  <w:num w:numId="6">
    <w:abstractNumId w:val="22"/>
  </w:num>
  <w:num w:numId="7">
    <w:abstractNumId w:val="2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12"/>
  </w:num>
  <w:num w:numId="22">
    <w:abstractNumId w:val="15"/>
  </w:num>
  <w:num w:numId="23">
    <w:abstractNumId w:val="17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B1"/>
    <w:rsid w:val="0000010C"/>
    <w:rsid w:val="000052D1"/>
    <w:rsid w:val="000724EF"/>
    <w:rsid w:val="0008513E"/>
    <w:rsid w:val="000B3975"/>
    <w:rsid w:val="00111368"/>
    <w:rsid w:val="00111A76"/>
    <w:rsid w:val="001334DE"/>
    <w:rsid w:val="00163236"/>
    <w:rsid w:val="001654B1"/>
    <w:rsid w:val="00181280"/>
    <w:rsid w:val="00191A4F"/>
    <w:rsid w:val="001A19CB"/>
    <w:rsid w:val="001A248B"/>
    <w:rsid w:val="00200436"/>
    <w:rsid w:val="002632CA"/>
    <w:rsid w:val="00293AA4"/>
    <w:rsid w:val="002C4566"/>
    <w:rsid w:val="0032786F"/>
    <w:rsid w:val="00341F9A"/>
    <w:rsid w:val="00392565"/>
    <w:rsid w:val="003D2DAD"/>
    <w:rsid w:val="003F71F7"/>
    <w:rsid w:val="00403E78"/>
    <w:rsid w:val="00404598"/>
    <w:rsid w:val="0043243C"/>
    <w:rsid w:val="0049667F"/>
    <w:rsid w:val="004A2922"/>
    <w:rsid w:val="004C3DE6"/>
    <w:rsid w:val="00513428"/>
    <w:rsid w:val="00567EAE"/>
    <w:rsid w:val="005857A3"/>
    <w:rsid w:val="005968D8"/>
    <w:rsid w:val="006457FE"/>
    <w:rsid w:val="0069197E"/>
    <w:rsid w:val="00715437"/>
    <w:rsid w:val="00773AC2"/>
    <w:rsid w:val="00775CB7"/>
    <w:rsid w:val="00812EE6"/>
    <w:rsid w:val="00830834"/>
    <w:rsid w:val="00831B78"/>
    <w:rsid w:val="00841D78"/>
    <w:rsid w:val="00843C45"/>
    <w:rsid w:val="00883ABA"/>
    <w:rsid w:val="008B3AA9"/>
    <w:rsid w:val="008B71B6"/>
    <w:rsid w:val="00932EE9"/>
    <w:rsid w:val="00940AC2"/>
    <w:rsid w:val="009B6B08"/>
    <w:rsid w:val="009C5C89"/>
    <w:rsid w:val="00A302C6"/>
    <w:rsid w:val="00A474F3"/>
    <w:rsid w:val="00A52A9E"/>
    <w:rsid w:val="00A53FD7"/>
    <w:rsid w:val="00AE1B76"/>
    <w:rsid w:val="00B14DDB"/>
    <w:rsid w:val="00B36850"/>
    <w:rsid w:val="00B46184"/>
    <w:rsid w:val="00B55970"/>
    <w:rsid w:val="00B97E8E"/>
    <w:rsid w:val="00C13979"/>
    <w:rsid w:val="00C20070"/>
    <w:rsid w:val="00C9482C"/>
    <w:rsid w:val="00CA1926"/>
    <w:rsid w:val="00CC6BDC"/>
    <w:rsid w:val="00D03D3D"/>
    <w:rsid w:val="00D10F8C"/>
    <w:rsid w:val="00D11639"/>
    <w:rsid w:val="00D14C04"/>
    <w:rsid w:val="00D25A33"/>
    <w:rsid w:val="00D27F67"/>
    <w:rsid w:val="00D34DDB"/>
    <w:rsid w:val="00D83183"/>
    <w:rsid w:val="00D96A54"/>
    <w:rsid w:val="00DE0ED6"/>
    <w:rsid w:val="00DE70CB"/>
    <w:rsid w:val="00E015A0"/>
    <w:rsid w:val="00E3439B"/>
    <w:rsid w:val="00E40F04"/>
    <w:rsid w:val="00E50BD4"/>
    <w:rsid w:val="00E63820"/>
    <w:rsid w:val="00E64711"/>
    <w:rsid w:val="00E86C94"/>
    <w:rsid w:val="00E94E38"/>
    <w:rsid w:val="00EB5789"/>
    <w:rsid w:val="00EB72C2"/>
    <w:rsid w:val="00ED1953"/>
    <w:rsid w:val="00F02209"/>
    <w:rsid w:val="00F15103"/>
    <w:rsid w:val="00F26D83"/>
    <w:rsid w:val="00F51881"/>
    <w:rsid w:val="00F639F3"/>
    <w:rsid w:val="00FA3F00"/>
    <w:rsid w:val="00FA6CFC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4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64711"/>
    <w:pPr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7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471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471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64711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471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711"/>
    <w:rPr>
      <w:b/>
      <w:sz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E647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724EF"/>
  </w:style>
  <w:style w:type="paragraph" w:styleId="a6">
    <w:name w:val="List Paragraph"/>
    <w:basedOn w:val="a"/>
    <w:uiPriority w:val="34"/>
    <w:qFormat/>
    <w:rsid w:val="00072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724EF"/>
  </w:style>
  <w:style w:type="table" w:customStyle="1" w:styleId="12">
    <w:name w:val="Сетка таблицы1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724EF"/>
    <w:rPr>
      <w:rFonts w:asciiTheme="minorHAnsi" w:eastAsiaTheme="minorHAnsi" w:hAnsiTheme="minorHAnsi" w:cstheme="minorBidi"/>
      <w:sz w:val="22"/>
      <w:szCs w:val="22"/>
    </w:rPr>
  </w:style>
  <w:style w:type="character" w:styleId="ad">
    <w:name w:val="Strong"/>
    <w:basedOn w:val="a0"/>
    <w:uiPriority w:val="22"/>
    <w:qFormat/>
    <w:rsid w:val="000724EF"/>
    <w:rPr>
      <w:b/>
      <w:bCs/>
    </w:rPr>
  </w:style>
  <w:style w:type="paragraph" w:customStyle="1" w:styleId="ConsPlusNormal">
    <w:name w:val="ConsPlusNormal"/>
    <w:link w:val="ConsPlusNormal0"/>
    <w:uiPriority w:val="99"/>
    <w:rsid w:val="000724E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blk">
    <w:name w:val="blk"/>
    <w:basedOn w:val="a0"/>
    <w:rsid w:val="000724EF"/>
  </w:style>
  <w:style w:type="paragraph" w:customStyle="1" w:styleId="formattext">
    <w:name w:val="formattext"/>
    <w:basedOn w:val="a"/>
    <w:rsid w:val="000724EF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basedOn w:val="a0"/>
    <w:rsid w:val="00072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0724EF"/>
  </w:style>
  <w:style w:type="table" w:customStyle="1" w:styleId="23">
    <w:name w:val="Сетка таблицы2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724EF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724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EF"/>
    <w:rPr>
      <w:rFonts w:ascii="Tahoma" w:eastAsiaTheme="minorHAns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03E78"/>
    <w:rPr>
      <w:noProof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724EF"/>
    <w:rPr>
      <w:color w:val="800080"/>
      <w:u w:val="single"/>
    </w:rPr>
  </w:style>
  <w:style w:type="paragraph" w:customStyle="1" w:styleId="xl65">
    <w:name w:val="xl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724E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724EF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724EF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4">
    <w:name w:val="xl10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5">
    <w:name w:val="xl10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724E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E50BD4"/>
    <w:pPr>
      <w:spacing w:after="100" w:line="276" w:lineRule="auto"/>
      <w:jc w:val="center"/>
    </w:pPr>
    <w:rPr>
      <w:rFonts w:eastAsiaTheme="minorHAnsi"/>
      <w:b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724E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0724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35">
    <w:name w:val="xl13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Title">
    <w:name w:val="ConsPlusTitle"/>
    <w:rsid w:val="000724E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24EF"/>
    <w:rPr>
      <w:rFonts w:ascii="Calibri" w:hAnsi="Calibri" w:cs="Calibri"/>
      <w:sz w:val="22"/>
      <w:lang w:eastAsia="ru-RU"/>
    </w:rPr>
  </w:style>
  <w:style w:type="paragraph" w:customStyle="1" w:styleId="ConsPlusCell">
    <w:name w:val="ConsPlusCell"/>
    <w:uiPriority w:val="99"/>
    <w:rsid w:val="000724E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font5">
    <w:name w:val="font5"/>
    <w:basedOn w:val="a"/>
    <w:rsid w:val="000724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724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0">
    <w:name w:val="xl14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724E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0724EF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2">
    <w:name w:val="xl17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0724EF"/>
  </w:style>
  <w:style w:type="table" w:customStyle="1" w:styleId="32">
    <w:name w:val="Сетка таблицы3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4">
    <w:name w:val="xl17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0724E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D1953"/>
  </w:style>
  <w:style w:type="table" w:customStyle="1" w:styleId="42">
    <w:name w:val="Сетка таблицы4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D1953"/>
  </w:style>
  <w:style w:type="table" w:customStyle="1" w:styleId="111">
    <w:name w:val="Сетка таблицы1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1953"/>
  </w:style>
  <w:style w:type="table" w:customStyle="1" w:styleId="211">
    <w:name w:val="Сетка таблицы2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D1953"/>
  </w:style>
  <w:style w:type="table" w:customStyle="1" w:styleId="311">
    <w:name w:val="Сетка таблицы3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B368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B36850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B36850"/>
    <w:pP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3685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7">
    <w:name w:val="xl21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36850"/>
    <w:pPr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5">
    <w:name w:val="xl22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8">
    <w:name w:val="xl228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37">
    <w:name w:val="xl23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B3685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B36850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51">
    <w:name w:val="xl25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2">
    <w:name w:val="xl25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B36850"/>
    <w:pPr>
      <w:shd w:val="clear" w:color="000000" w:fill="F2F2F2"/>
      <w:spacing w:before="100" w:beforeAutospacing="1" w:after="100" w:afterAutospacing="1"/>
    </w:pPr>
  </w:style>
  <w:style w:type="paragraph" w:customStyle="1" w:styleId="xl261">
    <w:name w:val="xl26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B3685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68">
    <w:name w:val="xl26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4">
    <w:name w:val="xl28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B3685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0">
    <w:name w:val="xl290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1">
    <w:name w:val="xl291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3">
    <w:name w:val="xl293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4">
    <w:name w:val="xl29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5">
    <w:name w:val="xl29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6">
    <w:name w:val="xl29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7">
    <w:name w:val="xl29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3">
    <w:name w:val="xl30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4">
    <w:name w:val="xl30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9">
    <w:name w:val="xl30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0">
    <w:name w:val="xl310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1">
    <w:name w:val="xl31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2">
    <w:name w:val="xl312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7">
    <w:name w:val="xl317"/>
    <w:basedOn w:val="a"/>
    <w:rsid w:val="00B368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B368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368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2">
    <w:name w:val="xl32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4">
    <w:name w:val="xl324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8">
    <w:name w:val="xl328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9">
    <w:name w:val="xl329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30">
    <w:name w:val="xl33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0">
    <w:name w:val="xl340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49667F"/>
  </w:style>
  <w:style w:type="table" w:customStyle="1" w:styleId="50">
    <w:name w:val="Сетка таблицы5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9667F"/>
  </w:style>
  <w:style w:type="table" w:customStyle="1" w:styleId="121">
    <w:name w:val="Сетка таблицы1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49667F"/>
  </w:style>
  <w:style w:type="table" w:customStyle="1" w:styleId="221">
    <w:name w:val="Сетка таблицы2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9667F"/>
  </w:style>
  <w:style w:type="table" w:customStyle="1" w:styleId="321">
    <w:name w:val="Сетка таблицы3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B3AA9"/>
  </w:style>
  <w:style w:type="table" w:customStyle="1" w:styleId="62">
    <w:name w:val="Сетка таблицы6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8B3AA9"/>
  </w:style>
  <w:style w:type="table" w:customStyle="1" w:styleId="131">
    <w:name w:val="Сетка таблицы1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3AA9"/>
  </w:style>
  <w:style w:type="table" w:customStyle="1" w:styleId="231">
    <w:name w:val="Сетка таблицы2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8B3AA9"/>
  </w:style>
  <w:style w:type="table" w:customStyle="1" w:styleId="330">
    <w:name w:val="Сетка таблицы3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4">
    <w:name w:val="xl35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a"/>
    <w:rsid w:val="00C13979"/>
    <w:pPr>
      <w:spacing w:before="100" w:beforeAutospacing="1" w:after="100" w:afterAutospacing="1"/>
    </w:pPr>
  </w:style>
  <w:style w:type="paragraph" w:customStyle="1" w:styleId="xl357">
    <w:name w:val="xl35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8">
    <w:name w:val="xl358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9">
    <w:name w:val="xl359"/>
    <w:basedOn w:val="a"/>
    <w:rsid w:val="00C13979"/>
    <w:pPr>
      <w:spacing w:before="100" w:beforeAutospacing="1" w:after="100" w:afterAutospacing="1"/>
    </w:pPr>
    <w:rPr>
      <w:sz w:val="20"/>
      <w:szCs w:val="20"/>
    </w:rPr>
  </w:style>
  <w:style w:type="paragraph" w:customStyle="1" w:styleId="xl360">
    <w:name w:val="xl3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3">
    <w:name w:val="xl36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7">
    <w:name w:val="xl36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9">
    <w:name w:val="xl36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1">
    <w:name w:val="xl3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72">
    <w:name w:val="xl37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3">
    <w:name w:val="xl37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5">
    <w:name w:val="xl37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6">
    <w:name w:val="xl376"/>
    <w:basedOn w:val="a"/>
    <w:rsid w:val="00C13979"/>
    <w:pPr>
      <w:spacing w:before="100" w:beforeAutospacing="1" w:after="100" w:afterAutospacing="1"/>
    </w:pPr>
  </w:style>
  <w:style w:type="paragraph" w:customStyle="1" w:styleId="xl377">
    <w:name w:val="xl377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8">
    <w:name w:val="xl378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9">
    <w:name w:val="xl3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0">
    <w:name w:val="xl38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1">
    <w:name w:val="xl38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">
    <w:name w:val="xl38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4">
    <w:name w:val="xl38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85">
    <w:name w:val="xl3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86">
    <w:name w:val="xl38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7">
    <w:name w:val="xl38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1">
    <w:name w:val="xl391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2">
    <w:name w:val="xl39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3">
    <w:name w:val="xl39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5">
    <w:name w:val="xl39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7">
    <w:name w:val="xl397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98">
    <w:name w:val="xl39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9">
    <w:name w:val="xl399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00">
    <w:name w:val="xl40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1">
    <w:name w:val="xl401"/>
    <w:basedOn w:val="a"/>
    <w:rsid w:val="00C13979"/>
    <w:pPr>
      <w:spacing w:before="100" w:beforeAutospacing="1" w:after="100" w:afterAutospacing="1"/>
      <w:jc w:val="center"/>
    </w:pPr>
  </w:style>
  <w:style w:type="paragraph" w:customStyle="1" w:styleId="xl402">
    <w:name w:val="xl402"/>
    <w:basedOn w:val="a"/>
    <w:rsid w:val="00C13979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3">
    <w:name w:val="xl403"/>
    <w:basedOn w:val="a"/>
    <w:rsid w:val="00C1397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04">
    <w:name w:val="xl404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5">
    <w:name w:val="xl405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7">
    <w:name w:val="xl40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8">
    <w:name w:val="xl408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5">
    <w:name w:val="xl41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6">
    <w:name w:val="xl41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7">
    <w:name w:val="xl41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8">
    <w:name w:val="xl41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9">
    <w:name w:val="xl41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0">
    <w:name w:val="xl42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1">
    <w:name w:val="xl42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7">
    <w:name w:val="xl42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8">
    <w:name w:val="xl42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9">
    <w:name w:val="xl429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0">
    <w:name w:val="xl43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1">
    <w:name w:val="xl431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5">
    <w:name w:val="xl43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6">
    <w:name w:val="xl43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7">
    <w:name w:val="xl43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1">
    <w:name w:val="xl44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2">
    <w:name w:val="xl44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3">
    <w:name w:val="xl44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4">
    <w:name w:val="xl44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6">
    <w:name w:val="xl44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47">
    <w:name w:val="xl44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8">
    <w:name w:val="xl44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9">
    <w:name w:val="xl44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50">
    <w:name w:val="xl45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2">
    <w:name w:val="xl452"/>
    <w:basedOn w:val="a"/>
    <w:rsid w:val="00C1397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3">
    <w:name w:val="xl453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4">
    <w:name w:val="xl454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5">
    <w:name w:val="xl45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6">
    <w:name w:val="xl45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7">
    <w:name w:val="xl457"/>
    <w:basedOn w:val="a"/>
    <w:rsid w:val="00C139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8">
    <w:name w:val="xl458"/>
    <w:basedOn w:val="a"/>
    <w:rsid w:val="00C139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9">
    <w:name w:val="xl459"/>
    <w:basedOn w:val="a"/>
    <w:rsid w:val="00C13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0">
    <w:name w:val="xl4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1">
    <w:name w:val="xl4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2">
    <w:name w:val="xl46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3">
    <w:name w:val="xl46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4">
    <w:name w:val="xl46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5">
    <w:name w:val="xl465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6">
    <w:name w:val="xl4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7">
    <w:name w:val="xl46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8">
    <w:name w:val="xl46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9">
    <w:name w:val="xl469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0">
    <w:name w:val="xl47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1">
    <w:name w:val="xl4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2">
    <w:name w:val="xl472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3">
    <w:name w:val="xl473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4">
    <w:name w:val="xl4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5">
    <w:name w:val="xl475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6">
    <w:name w:val="xl47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7">
    <w:name w:val="xl47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8">
    <w:name w:val="xl47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9">
    <w:name w:val="xl4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0">
    <w:name w:val="xl480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1">
    <w:name w:val="xl48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2">
    <w:name w:val="xl48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3">
    <w:name w:val="xl483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4">
    <w:name w:val="xl484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5">
    <w:name w:val="xl4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86">
    <w:name w:val="xl48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87">
    <w:name w:val="xl48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0">
    <w:name w:val="xl49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3">
    <w:name w:val="xl49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4">
    <w:name w:val="xl49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5">
    <w:name w:val="xl495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6">
    <w:name w:val="xl496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843C4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3C45"/>
    <w:rPr>
      <w:lang w:eastAsia="ru-RU"/>
    </w:rPr>
  </w:style>
  <w:style w:type="character" w:styleId="af6">
    <w:name w:val="footnote reference"/>
    <w:basedOn w:val="a0"/>
    <w:uiPriority w:val="99"/>
    <w:semiHidden/>
    <w:unhideWhenUsed/>
    <w:rsid w:val="00843C45"/>
    <w:rPr>
      <w:vertAlign w:val="superscript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B559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7">
    <w:name w:val="Нет списка7"/>
    <w:next w:val="a2"/>
    <w:uiPriority w:val="99"/>
    <w:semiHidden/>
    <w:unhideWhenUsed/>
    <w:rsid w:val="002632CA"/>
  </w:style>
  <w:style w:type="table" w:customStyle="1" w:styleId="70">
    <w:name w:val="Сетка таблицы7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632CA"/>
  </w:style>
  <w:style w:type="table" w:customStyle="1" w:styleId="140">
    <w:name w:val="Сетка таблицы14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632CA"/>
  </w:style>
  <w:style w:type="table" w:customStyle="1" w:styleId="241">
    <w:name w:val="Сетка таблицы24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2632CA"/>
  </w:style>
  <w:style w:type="table" w:customStyle="1" w:styleId="341">
    <w:name w:val="Сетка таблицы34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2632CA"/>
  </w:style>
  <w:style w:type="numbering" w:customStyle="1" w:styleId="1110">
    <w:name w:val="Нет списка111"/>
    <w:next w:val="a2"/>
    <w:uiPriority w:val="99"/>
    <w:semiHidden/>
    <w:unhideWhenUsed/>
    <w:rsid w:val="002632CA"/>
  </w:style>
  <w:style w:type="table" w:customStyle="1" w:styleId="411">
    <w:name w:val="Сетка таблицы4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632CA"/>
  </w:style>
  <w:style w:type="table" w:customStyle="1" w:styleId="1112">
    <w:name w:val="Сетка таблицы11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2632CA"/>
  </w:style>
  <w:style w:type="table" w:customStyle="1" w:styleId="2111">
    <w:name w:val="Сетка таблицы21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632CA"/>
  </w:style>
  <w:style w:type="table" w:customStyle="1" w:styleId="3111">
    <w:name w:val="Сетка таблицы31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2632CA"/>
  </w:style>
  <w:style w:type="numbering" w:customStyle="1" w:styleId="1210">
    <w:name w:val="Нет списка121"/>
    <w:next w:val="a2"/>
    <w:uiPriority w:val="99"/>
    <w:semiHidden/>
    <w:unhideWhenUsed/>
    <w:rsid w:val="002632CA"/>
  </w:style>
  <w:style w:type="numbering" w:customStyle="1" w:styleId="21110">
    <w:name w:val="Нет списка2111"/>
    <w:next w:val="a2"/>
    <w:uiPriority w:val="99"/>
    <w:semiHidden/>
    <w:unhideWhenUsed/>
    <w:rsid w:val="002632CA"/>
  </w:style>
  <w:style w:type="numbering" w:customStyle="1" w:styleId="31110">
    <w:name w:val="Нет списка3111"/>
    <w:next w:val="a2"/>
    <w:uiPriority w:val="99"/>
    <w:semiHidden/>
    <w:unhideWhenUsed/>
    <w:rsid w:val="002632CA"/>
  </w:style>
  <w:style w:type="numbering" w:customStyle="1" w:styleId="51">
    <w:name w:val="Нет списка51"/>
    <w:next w:val="a2"/>
    <w:uiPriority w:val="99"/>
    <w:semiHidden/>
    <w:unhideWhenUsed/>
    <w:rsid w:val="002632CA"/>
  </w:style>
  <w:style w:type="table" w:customStyle="1" w:styleId="510">
    <w:name w:val="Сетка таблицы5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2632CA"/>
  </w:style>
  <w:style w:type="table" w:customStyle="1" w:styleId="1211">
    <w:name w:val="Сетка таблицы12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2632CA"/>
  </w:style>
  <w:style w:type="table" w:customStyle="1" w:styleId="2211">
    <w:name w:val="Сетка таблицы22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unhideWhenUsed/>
    <w:rsid w:val="002632CA"/>
  </w:style>
  <w:style w:type="table" w:customStyle="1" w:styleId="3211">
    <w:name w:val="Сетка таблицы32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2632CA"/>
  </w:style>
  <w:style w:type="table" w:customStyle="1" w:styleId="611">
    <w:name w:val="Сетка таблицы6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2632CA"/>
  </w:style>
  <w:style w:type="table" w:customStyle="1" w:styleId="1311">
    <w:name w:val="Сетка таблицы13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uiPriority w:val="99"/>
    <w:semiHidden/>
    <w:unhideWhenUsed/>
    <w:rsid w:val="002632CA"/>
  </w:style>
  <w:style w:type="table" w:customStyle="1" w:styleId="2311">
    <w:name w:val="Сетка таблицы23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2632CA"/>
  </w:style>
  <w:style w:type="table" w:customStyle="1" w:styleId="3310">
    <w:name w:val="Сетка таблицы33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rsid w:val="002632CA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2632CA"/>
    <w:rPr>
      <w:sz w:val="28"/>
      <w:szCs w:val="24"/>
      <w:lang w:eastAsia="ru-RU"/>
    </w:rPr>
  </w:style>
  <w:style w:type="paragraph" w:customStyle="1" w:styleId="228bf8a64b8551e1msonormal">
    <w:name w:val="228bf8a64b8551e1msonormal"/>
    <w:basedOn w:val="a"/>
    <w:rsid w:val="002632CA"/>
    <w:pPr>
      <w:spacing w:before="100" w:beforeAutospacing="1" w:after="100" w:afterAutospacing="1"/>
    </w:pPr>
  </w:style>
  <w:style w:type="paragraph" w:customStyle="1" w:styleId="xl497">
    <w:name w:val="xl497"/>
    <w:basedOn w:val="a"/>
    <w:rsid w:val="00D27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8">
    <w:name w:val="xl498"/>
    <w:basedOn w:val="a"/>
    <w:rsid w:val="00D27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9">
    <w:name w:val="xl499"/>
    <w:basedOn w:val="a"/>
    <w:rsid w:val="00D27F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0">
    <w:name w:val="xl500"/>
    <w:basedOn w:val="a"/>
    <w:rsid w:val="00D27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4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4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64711"/>
    <w:pPr>
      <w:jc w:val="center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7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471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4711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64711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471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711"/>
    <w:rPr>
      <w:b/>
      <w:sz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E647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724EF"/>
  </w:style>
  <w:style w:type="paragraph" w:styleId="a6">
    <w:name w:val="List Paragraph"/>
    <w:basedOn w:val="a"/>
    <w:uiPriority w:val="34"/>
    <w:qFormat/>
    <w:rsid w:val="00072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24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24EF"/>
    <w:rPr>
      <w:rFonts w:asciiTheme="minorHAnsi" w:eastAsiaTheme="minorHAnsi" w:hAnsiTheme="minorHAnsi" w:cstheme="minorBid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724EF"/>
  </w:style>
  <w:style w:type="table" w:customStyle="1" w:styleId="12">
    <w:name w:val="Сетка таблицы1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724EF"/>
    <w:rPr>
      <w:rFonts w:asciiTheme="minorHAnsi" w:eastAsiaTheme="minorHAnsi" w:hAnsiTheme="minorHAnsi" w:cstheme="minorBidi"/>
      <w:sz w:val="22"/>
      <w:szCs w:val="22"/>
    </w:rPr>
  </w:style>
  <w:style w:type="character" w:styleId="ad">
    <w:name w:val="Strong"/>
    <w:basedOn w:val="a0"/>
    <w:uiPriority w:val="22"/>
    <w:qFormat/>
    <w:rsid w:val="000724EF"/>
    <w:rPr>
      <w:b/>
      <w:bCs/>
    </w:rPr>
  </w:style>
  <w:style w:type="paragraph" w:customStyle="1" w:styleId="ConsPlusNormal">
    <w:name w:val="ConsPlusNormal"/>
    <w:link w:val="ConsPlusNormal0"/>
    <w:uiPriority w:val="99"/>
    <w:rsid w:val="000724E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blk">
    <w:name w:val="blk"/>
    <w:basedOn w:val="a0"/>
    <w:rsid w:val="000724EF"/>
  </w:style>
  <w:style w:type="paragraph" w:customStyle="1" w:styleId="formattext">
    <w:name w:val="formattext"/>
    <w:basedOn w:val="a"/>
    <w:rsid w:val="000724EF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basedOn w:val="a0"/>
    <w:rsid w:val="00072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22">
    <w:name w:val="Нет списка2"/>
    <w:next w:val="a2"/>
    <w:uiPriority w:val="99"/>
    <w:semiHidden/>
    <w:unhideWhenUsed/>
    <w:rsid w:val="000724EF"/>
  </w:style>
  <w:style w:type="table" w:customStyle="1" w:styleId="23">
    <w:name w:val="Сетка таблицы2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724EF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724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EF"/>
    <w:rPr>
      <w:rFonts w:ascii="Tahoma" w:eastAsiaTheme="minorHAns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03E78"/>
    <w:rPr>
      <w:noProof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724EF"/>
    <w:rPr>
      <w:color w:val="800080"/>
      <w:u w:val="single"/>
    </w:rPr>
  </w:style>
  <w:style w:type="paragraph" w:customStyle="1" w:styleId="xl65">
    <w:name w:val="xl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724E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0">
    <w:name w:val="xl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724EF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24EF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724EF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4">
    <w:name w:val="xl10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5">
    <w:name w:val="xl10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724EF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0724E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724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724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E50BD4"/>
    <w:pPr>
      <w:spacing w:after="100" w:line="276" w:lineRule="auto"/>
      <w:jc w:val="center"/>
    </w:pPr>
    <w:rPr>
      <w:rFonts w:eastAsiaTheme="minorHAnsi"/>
      <w:b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724E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0724E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135">
    <w:name w:val="xl13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Title">
    <w:name w:val="ConsPlusTitle"/>
    <w:rsid w:val="000724E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24EF"/>
    <w:rPr>
      <w:rFonts w:ascii="Calibri" w:hAnsi="Calibri" w:cs="Calibri"/>
      <w:sz w:val="22"/>
      <w:lang w:eastAsia="ru-RU"/>
    </w:rPr>
  </w:style>
  <w:style w:type="paragraph" w:customStyle="1" w:styleId="ConsPlusCell">
    <w:name w:val="ConsPlusCell"/>
    <w:uiPriority w:val="99"/>
    <w:rsid w:val="000724EF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font5">
    <w:name w:val="font5"/>
    <w:basedOn w:val="a"/>
    <w:rsid w:val="000724E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724E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0">
    <w:name w:val="xl140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724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72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724E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0724EF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0724EF"/>
    <w:pPr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2">
    <w:name w:val="xl172"/>
    <w:basedOn w:val="a"/>
    <w:rsid w:val="00072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0724EF"/>
  </w:style>
  <w:style w:type="table" w:customStyle="1" w:styleId="32">
    <w:name w:val="Сетка таблицы3"/>
    <w:basedOn w:val="a1"/>
    <w:next w:val="a7"/>
    <w:uiPriority w:val="59"/>
    <w:rsid w:val="000724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4">
    <w:name w:val="xl174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72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0724E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0724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072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D1953"/>
  </w:style>
  <w:style w:type="table" w:customStyle="1" w:styleId="42">
    <w:name w:val="Сетка таблицы4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D1953"/>
  </w:style>
  <w:style w:type="table" w:customStyle="1" w:styleId="111">
    <w:name w:val="Сетка таблицы1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D1953"/>
  </w:style>
  <w:style w:type="table" w:customStyle="1" w:styleId="211">
    <w:name w:val="Сетка таблицы2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D1953"/>
  </w:style>
  <w:style w:type="table" w:customStyle="1" w:styleId="311">
    <w:name w:val="Сетка таблицы31"/>
    <w:basedOn w:val="a1"/>
    <w:next w:val="a7"/>
    <w:uiPriority w:val="59"/>
    <w:rsid w:val="00ED19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B368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B36850"/>
    <w:pPr>
      <w:spacing w:before="100" w:beforeAutospacing="1" w:after="100" w:afterAutospacing="1"/>
    </w:pPr>
  </w:style>
  <w:style w:type="paragraph" w:customStyle="1" w:styleId="xl211">
    <w:name w:val="xl211"/>
    <w:basedOn w:val="a"/>
    <w:rsid w:val="00B36850"/>
    <w:pP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3685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7">
    <w:name w:val="xl21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36850"/>
    <w:pPr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5">
    <w:name w:val="xl22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8">
    <w:name w:val="xl228"/>
    <w:basedOn w:val="a"/>
    <w:rsid w:val="00B36850"/>
    <w:pPr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37">
    <w:name w:val="xl237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B3685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B36850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51">
    <w:name w:val="xl25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2">
    <w:name w:val="xl25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a"/>
    <w:rsid w:val="00B36850"/>
    <w:pPr>
      <w:shd w:val="clear" w:color="000000" w:fill="F2F2F2"/>
      <w:spacing w:before="100" w:beforeAutospacing="1" w:after="100" w:afterAutospacing="1"/>
    </w:pPr>
  </w:style>
  <w:style w:type="paragraph" w:customStyle="1" w:styleId="xl261">
    <w:name w:val="xl26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2">
    <w:name w:val="xl26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B36850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68">
    <w:name w:val="xl26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82">
    <w:name w:val="xl28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84">
    <w:name w:val="xl28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B36850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0">
    <w:name w:val="xl290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1">
    <w:name w:val="xl291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3">
    <w:name w:val="xl293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4">
    <w:name w:val="xl294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5">
    <w:name w:val="xl295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6">
    <w:name w:val="xl296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97">
    <w:name w:val="xl29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8">
    <w:name w:val="xl298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2">
    <w:name w:val="xl302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03">
    <w:name w:val="xl30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4">
    <w:name w:val="xl30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5">
    <w:name w:val="xl30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6">
    <w:name w:val="xl306"/>
    <w:basedOn w:val="a"/>
    <w:rsid w:val="00B368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"/>
    <w:rsid w:val="00B368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9">
    <w:name w:val="xl30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0">
    <w:name w:val="xl310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1">
    <w:name w:val="xl311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12">
    <w:name w:val="xl312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7">
    <w:name w:val="xl317"/>
    <w:basedOn w:val="a"/>
    <w:rsid w:val="00B368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B3685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B368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2">
    <w:name w:val="xl32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4">
    <w:name w:val="xl324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8">
    <w:name w:val="xl328"/>
    <w:basedOn w:val="a"/>
    <w:rsid w:val="00B368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29">
    <w:name w:val="xl329"/>
    <w:basedOn w:val="a"/>
    <w:rsid w:val="00B368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330">
    <w:name w:val="xl330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6">
    <w:name w:val="xl336"/>
    <w:basedOn w:val="a"/>
    <w:rsid w:val="00B368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B36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0">
    <w:name w:val="xl340"/>
    <w:basedOn w:val="a"/>
    <w:rsid w:val="00B368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B368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49667F"/>
  </w:style>
  <w:style w:type="table" w:customStyle="1" w:styleId="50">
    <w:name w:val="Сетка таблицы5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9667F"/>
  </w:style>
  <w:style w:type="table" w:customStyle="1" w:styleId="121">
    <w:name w:val="Сетка таблицы1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49667F"/>
  </w:style>
  <w:style w:type="table" w:customStyle="1" w:styleId="221">
    <w:name w:val="Сетка таблицы2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9667F"/>
  </w:style>
  <w:style w:type="table" w:customStyle="1" w:styleId="321">
    <w:name w:val="Сетка таблицы32"/>
    <w:basedOn w:val="a1"/>
    <w:next w:val="a7"/>
    <w:uiPriority w:val="59"/>
    <w:rsid w:val="004966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B3AA9"/>
  </w:style>
  <w:style w:type="table" w:customStyle="1" w:styleId="62">
    <w:name w:val="Сетка таблицы6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8B3AA9"/>
  </w:style>
  <w:style w:type="table" w:customStyle="1" w:styleId="131">
    <w:name w:val="Сетка таблицы1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3AA9"/>
  </w:style>
  <w:style w:type="table" w:customStyle="1" w:styleId="231">
    <w:name w:val="Сетка таблицы2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8B3AA9"/>
  </w:style>
  <w:style w:type="table" w:customStyle="1" w:styleId="330">
    <w:name w:val="Сетка таблицы33"/>
    <w:basedOn w:val="a1"/>
    <w:next w:val="a7"/>
    <w:uiPriority w:val="59"/>
    <w:rsid w:val="008B3AA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4">
    <w:name w:val="xl35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6">
    <w:name w:val="xl356"/>
    <w:basedOn w:val="a"/>
    <w:rsid w:val="00C13979"/>
    <w:pPr>
      <w:spacing w:before="100" w:beforeAutospacing="1" w:after="100" w:afterAutospacing="1"/>
    </w:pPr>
  </w:style>
  <w:style w:type="paragraph" w:customStyle="1" w:styleId="xl357">
    <w:name w:val="xl35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58">
    <w:name w:val="xl358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9">
    <w:name w:val="xl359"/>
    <w:basedOn w:val="a"/>
    <w:rsid w:val="00C13979"/>
    <w:pPr>
      <w:spacing w:before="100" w:beforeAutospacing="1" w:after="100" w:afterAutospacing="1"/>
    </w:pPr>
    <w:rPr>
      <w:sz w:val="20"/>
      <w:szCs w:val="20"/>
    </w:rPr>
  </w:style>
  <w:style w:type="paragraph" w:customStyle="1" w:styleId="xl360">
    <w:name w:val="xl3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1">
    <w:name w:val="xl3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63">
    <w:name w:val="xl36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7">
    <w:name w:val="xl36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9">
    <w:name w:val="xl36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0">
    <w:name w:val="xl37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1">
    <w:name w:val="xl3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72">
    <w:name w:val="xl372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3">
    <w:name w:val="xl37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5">
    <w:name w:val="xl37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6">
    <w:name w:val="xl376"/>
    <w:basedOn w:val="a"/>
    <w:rsid w:val="00C13979"/>
    <w:pPr>
      <w:spacing w:before="100" w:beforeAutospacing="1" w:after="100" w:afterAutospacing="1"/>
    </w:pPr>
  </w:style>
  <w:style w:type="paragraph" w:customStyle="1" w:styleId="xl377">
    <w:name w:val="xl377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8">
    <w:name w:val="xl378"/>
    <w:basedOn w:val="a"/>
    <w:rsid w:val="00C13979"/>
    <w:pPr>
      <w:spacing w:before="100" w:beforeAutospacing="1" w:after="100" w:afterAutospacing="1"/>
    </w:pPr>
    <w:rPr>
      <w:sz w:val="18"/>
      <w:szCs w:val="18"/>
    </w:rPr>
  </w:style>
  <w:style w:type="paragraph" w:customStyle="1" w:styleId="xl379">
    <w:name w:val="xl3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0">
    <w:name w:val="xl38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1">
    <w:name w:val="xl38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3">
    <w:name w:val="xl38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4">
    <w:name w:val="xl38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385">
    <w:name w:val="xl3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86">
    <w:name w:val="xl38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7">
    <w:name w:val="xl38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1">
    <w:name w:val="xl391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2">
    <w:name w:val="xl39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3">
    <w:name w:val="xl39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4">
    <w:name w:val="xl39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5">
    <w:name w:val="xl39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C1397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7">
    <w:name w:val="xl397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98">
    <w:name w:val="xl39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99">
    <w:name w:val="xl399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00">
    <w:name w:val="xl40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1">
    <w:name w:val="xl401"/>
    <w:basedOn w:val="a"/>
    <w:rsid w:val="00C13979"/>
    <w:pPr>
      <w:spacing w:before="100" w:beforeAutospacing="1" w:after="100" w:afterAutospacing="1"/>
      <w:jc w:val="center"/>
    </w:pPr>
  </w:style>
  <w:style w:type="paragraph" w:customStyle="1" w:styleId="xl402">
    <w:name w:val="xl402"/>
    <w:basedOn w:val="a"/>
    <w:rsid w:val="00C13979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403">
    <w:name w:val="xl403"/>
    <w:basedOn w:val="a"/>
    <w:rsid w:val="00C1397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404">
    <w:name w:val="xl404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5">
    <w:name w:val="xl405"/>
    <w:basedOn w:val="a"/>
    <w:rsid w:val="00C1397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7">
    <w:name w:val="xl40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8">
    <w:name w:val="xl408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1">
    <w:name w:val="xl41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4">
    <w:name w:val="xl41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5">
    <w:name w:val="xl41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6">
    <w:name w:val="xl41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7">
    <w:name w:val="xl41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8">
    <w:name w:val="xl41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9">
    <w:name w:val="xl41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20">
    <w:name w:val="xl42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1">
    <w:name w:val="xl42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2">
    <w:name w:val="xl42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7">
    <w:name w:val="xl427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8">
    <w:name w:val="xl428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9">
    <w:name w:val="xl429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0">
    <w:name w:val="xl43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1">
    <w:name w:val="xl431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5">
    <w:name w:val="xl43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6">
    <w:name w:val="xl43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7">
    <w:name w:val="xl43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1">
    <w:name w:val="xl44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2">
    <w:name w:val="xl44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3">
    <w:name w:val="xl44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4">
    <w:name w:val="xl444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6">
    <w:name w:val="xl44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47">
    <w:name w:val="xl44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8">
    <w:name w:val="xl448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49">
    <w:name w:val="xl449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50">
    <w:name w:val="xl45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2">
    <w:name w:val="xl452"/>
    <w:basedOn w:val="a"/>
    <w:rsid w:val="00C1397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3">
    <w:name w:val="xl453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4">
    <w:name w:val="xl454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5">
    <w:name w:val="xl455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6">
    <w:name w:val="xl45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7">
    <w:name w:val="xl457"/>
    <w:basedOn w:val="a"/>
    <w:rsid w:val="00C139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8">
    <w:name w:val="xl458"/>
    <w:basedOn w:val="a"/>
    <w:rsid w:val="00C139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9">
    <w:name w:val="xl459"/>
    <w:basedOn w:val="a"/>
    <w:rsid w:val="00C139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0">
    <w:name w:val="xl460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1">
    <w:name w:val="xl46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62">
    <w:name w:val="xl462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3">
    <w:name w:val="xl463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4">
    <w:name w:val="xl46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5">
    <w:name w:val="xl465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6">
    <w:name w:val="xl466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7">
    <w:name w:val="xl467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8">
    <w:name w:val="xl46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9">
    <w:name w:val="xl469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0">
    <w:name w:val="xl470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1">
    <w:name w:val="xl471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2">
    <w:name w:val="xl472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3">
    <w:name w:val="xl473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474">
    <w:name w:val="xl474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5">
    <w:name w:val="xl475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6">
    <w:name w:val="xl476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77">
    <w:name w:val="xl47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8">
    <w:name w:val="xl47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9">
    <w:name w:val="xl47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0">
    <w:name w:val="xl480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1">
    <w:name w:val="xl481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2">
    <w:name w:val="xl482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3">
    <w:name w:val="xl483"/>
    <w:basedOn w:val="a"/>
    <w:rsid w:val="00C139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4">
    <w:name w:val="xl484"/>
    <w:basedOn w:val="a"/>
    <w:rsid w:val="00C1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85">
    <w:name w:val="xl485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86">
    <w:name w:val="xl486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87">
    <w:name w:val="xl487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C1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0">
    <w:name w:val="xl490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C13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3">
    <w:name w:val="xl493"/>
    <w:basedOn w:val="a"/>
    <w:rsid w:val="00C1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4">
    <w:name w:val="xl494"/>
    <w:basedOn w:val="a"/>
    <w:rsid w:val="00C1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5">
    <w:name w:val="xl495"/>
    <w:basedOn w:val="a"/>
    <w:rsid w:val="00C1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6">
    <w:name w:val="xl496"/>
    <w:basedOn w:val="a"/>
    <w:rsid w:val="00C1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843C4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3C45"/>
    <w:rPr>
      <w:lang w:eastAsia="ru-RU"/>
    </w:rPr>
  </w:style>
  <w:style w:type="character" w:styleId="af6">
    <w:name w:val="footnote reference"/>
    <w:basedOn w:val="a0"/>
    <w:uiPriority w:val="99"/>
    <w:semiHidden/>
    <w:unhideWhenUsed/>
    <w:rsid w:val="00843C45"/>
    <w:rPr>
      <w:vertAlign w:val="superscript"/>
    </w:rPr>
  </w:style>
  <w:style w:type="paragraph" w:styleId="34">
    <w:name w:val="toc 3"/>
    <w:basedOn w:val="a"/>
    <w:next w:val="a"/>
    <w:autoRedefine/>
    <w:uiPriority w:val="39"/>
    <w:semiHidden/>
    <w:unhideWhenUsed/>
    <w:qFormat/>
    <w:rsid w:val="00B559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7">
    <w:name w:val="Нет списка7"/>
    <w:next w:val="a2"/>
    <w:uiPriority w:val="99"/>
    <w:semiHidden/>
    <w:unhideWhenUsed/>
    <w:rsid w:val="002632CA"/>
  </w:style>
  <w:style w:type="table" w:customStyle="1" w:styleId="70">
    <w:name w:val="Сетка таблицы7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632CA"/>
  </w:style>
  <w:style w:type="table" w:customStyle="1" w:styleId="140">
    <w:name w:val="Сетка таблицы14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632CA"/>
  </w:style>
  <w:style w:type="table" w:customStyle="1" w:styleId="241">
    <w:name w:val="Сетка таблицы24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2632CA"/>
  </w:style>
  <w:style w:type="table" w:customStyle="1" w:styleId="341">
    <w:name w:val="Сетка таблицы34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2632CA"/>
  </w:style>
  <w:style w:type="numbering" w:customStyle="1" w:styleId="1110">
    <w:name w:val="Нет списка111"/>
    <w:next w:val="a2"/>
    <w:uiPriority w:val="99"/>
    <w:semiHidden/>
    <w:unhideWhenUsed/>
    <w:rsid w:val="002632CA"/>
  </w:style>
  <w:style w:type="table" w:customStyle="1" w:styleId="411">
    <w:name w:val="Сетка таблицы4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632CA"/>
  </w:style>
  <w:style w:type="table" w:customStyle="1" w:styleId="1112">
    <w:name w:val="Сетка таблицы11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2632CA"/>
  </w:style>
  <w:style w:type="table" w:customStyle="1" w:styleId="2111">
    <w:name w:val="Сетка таблицы21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632CA"/>
  </w:style>
  <w:style w:type="table" w:customStyle="1" w:styleId="3111">
    <w:name w:val="Сетка таблицы31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2632CA"/>
  </w:style>
  <w:style w:type="numbering" w:customStyle="1" w:styleId="1210">
    <w:name w:val="Нет списка121"/>
    <w:next w:val="a2"/>
    <w:uiPriority w:val="99"/>
    <w:semiHidden/>
    <w:unhideWhenUsed/>
    <w:rsid w:val="002632CA"/>
  </w:style>
  <w:style w:type="numbering" w:customStyle="1" w:styleId="21110">
    <w:name w:val="Нет списка2111"/>
    <w:next w:val="a2"/>
    <w:uiPriority w:val="99"/>
    <w:semiHidden/>
    <w:unhideWhenUsed/>
    <w:rsid w:val="002632CA"/>
  </w:style>
  <w:style w:type="numbering" w:customStyle="1" w:styleId="31110">
    <w:name w:val="Нет списка3111"/>
    <w:next w:val="a2"/>
    <w:uiPriority w:val="99"/>
    <w:semiHidden/>
    <w:unhideWhenUsed/>
    <w:rsid w:val="002632CA"/>
  </w:style>
  <w:style w:type="numbering" w:customStyle="1" w:styleId="51">
    <w:name w:val="Нет списка51"/>
    <w:next w:val="a2"/>
    <w:uiPriority w:val="99"/>
    <w:semiHidden/>
    <w:unhideWhenUsed/>
    <w:rsid w:val="002632CA"/>
  </w:style>
  <w:style w:type="table" w:customStyle="1" w:styleId="510">
    <w:name w:val="Сетка таблицы5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2632CA"/>
  </w:style>
  <w:style w:type="table" w:customStyle="1" w:styleId="1211">
    <w:name w:val="Сетка таблицы12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2632CA"/>
  </w:style>
  <w:style w:type="table" w:customStyle="1" w:styleId="2211">
    <w:name w:val="Сетка таблицы22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unhideWhenUsed/>
    <w:rsid w:val="002632CA"/>
  </w:style>
  <w:style w:type="table" w:customStyle="1" w:styleId="3211">
    <w:name w:val="Сетка таблицы32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2632CA"/>
  </w:style>
  <w:style w:type="table" w:customStyle="1" w:styleId="611">
    <w:name w:val="Сетка таблицы6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2632CA"/>
  </w:style>
  <w:style w:type="table" w:customStyle="1" w:styleId="1311">
    <w:name w:val="Сетка таблицы13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uiPriority w:val="99"/>
    <w:semiHidden/>
    <w:unhideWhenUsed/>
    <w:rsid w:val="002632CA"/>
  </w:style>
  <w:style w:type="table" w:customStyle="1" w:styleId="2311">
    <w:name w:val="Сетка таблицы23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2"/>
    <w:uiPriority w:val="99"/>
    <w:semiHidden/>
    <w:unhideWhenUsed/>
    <w:rsid w:val="002632CA"/>
  </w:style>
  <w:style w:type="table" w:customStyle="1" w:styleId="3310">
    <w:name w:val="Сетка таблицы331"/>
    <w:basedOn w:val="a1"/>
    <w:next w:val="a7"/>
    <w:uiPriority w:val="59"/>
    <w:rsid w:val="002632C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rsid w:val="002632CA"/>
    <w:pPr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2632CA"/>
    <w:rPr>
      <w:sz w:val="28"/>
      <w:szCs w:val="24"/>
      <w:lang w:eastAsia="ru-RU"/>
    </w:rPr>
  </w:style>
  <w:style w:type="paragraph" w:customStyle="1" w:styleId="228bf8a64b8551e1msonormal">
    <w:name w:val="228bf8a64b8551e1msonormal"/>
    <w:basedOn w:val="a"/>
    <w:rsid w:val="002632CA"/>
    <w:pPr>
      <w:spacing w:before="100" w:beforeAutospacing="1" w:after="100" w:afterAutospacing="1"/>
    </w:pPr>
  </w:style>
  <w:style w:type="paragraph" w:customStyle="1" w:styleId="xl497">
    <w:name w:val="xl497"/>
    <w:basedOn w:val="a"/>
    <w:rsid w:val="00D27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8">
    <w:name w:val="xl498"/>
    <w:basedOn w:val="a"/>
    <w:rsid w:val="00D27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9">
    <w:name w:val="xl499"/>
    <w:basedOn w:val="a"/>
    <w:rsid w:val="00D27F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0">
    <w:name w:val="xl500"/>
    <w:basedOn w:val="a"/>
    <w:rsid w:val="00D27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C21B-0982-45FC-A772-83F352B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141</Pages>
  <Words>36488</Words>
  <Characters>207983</Characters>
  <Application>Microsoft Office Word</Application>
  <DocSecurity>0</DocSecurity>
  <Lines>1733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Babuzkaya Irina</dc:creator>
  <cp:lastModifiedBy>Nadejda Tkacheva</cp:lastModifiedBy>
  <cp:revision>10</cp:revision>
  <cp:lastPrinted>2022-05-30T07:45:00Z</cp:lastPrinted>
  <dcterms:created xsi:type="dcterms:W3CDTF">2022-05-30T07:46:00Z</dcterms:created>
  <dcterms:modified xsi:type="dcterms:W3CDTF">2023-06-30T09:50:00Z</dcterms:modified>
</cp:coreProperties>
</file>