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B0B" w:rsidRDefault="00511A93" w:rsidP="00BE2531">
      <w:pPr>
        <w:pStyle w:val="af2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«Отчетность о состоянии работы по бронированию граждан, пребывающих в запасе</w:t>
      </w:r>
      <w:r w:rsidR="00BE2531">
        <w:rPr>
          <w:rFonts w:ascii="Times New Roman" w:hAnsi="Times New Roman" w:cs="Times New Roman"/>
          <w:b/>
          <w:sz w:val="32"/>
          <w:szCs w:val="32"/>
        </w:rPr>
        <w:t>»</w:t>
      </w:r>
    </w:p>
    <w:p w:rsidR="00BE2531" w:rsidRPr="00214349" w:rsidRDefault="00BE2531" w:rsidP="00BE2531">
      <w:pPr>
        <w:pStyle w:val="af2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D7EB8" w:rsidRPr="00214349" w:rsidRDefault="00CD7EB8" w:rsidP="00CD7EB8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349">
        <w:rPr>
          <w:rFonts w:ascii="Times New Roman" w:hAnsi="Times New Roman" w:cs="Times New Roman"/>
          <w:sz w:val="28"/>
          <w:szCs w:val="28"/>
        </w:rPr>
        <w:t>Органы государственной власти, органы местного самоуправления и организации обязаны ежегодно представлять отчеты о состоянии работы по бронированию граждан, пребывающих в запасе.</w:t>
      </w:r>
    </w:p>
    <w:p w:rsidR="00CD7EB8" w:rsidRPr="00214349" w:rsidRDefault="00CD7EB8" w:rsidP="00CD7EB8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349">
        <w:rPr>
          <w:rFonts w:ascii="Times New Roman" w:hAnsi="Times New Roman" w:cs="Times New Roman"/>
          <w:sz w:val="28"/>
          <w:szCs w:val="28"/>
        </w:rPr>
        <w:t>Состав и сроки отчетности могут уточняться постановлениями (распоряжениями) или методическими указаниями Межведомственной комиссии по вопросам бронирования граждан, пребывающих в запасе.</w:t>
      </w:r>
    </w:p>
    <w:p w:rsidR="00CD7EB8" w:rsidRPr="00214349" w:rsidRDefault="00CD7EB8" w:rsidP="00CD7EB8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4349">
        <w:rPr>
          <w:rFonts w:ascii="Times New Roman" w:hAnsi="Times New Roman" w:cs="Times New Roman"/>
          <w:sz w:val="28"/>
          <w:szCs w:val="28"/>
        </w:rPr>
        <w:t>Основными ежегодными отчетными документами о состоянии работы по бронированию граждан, пребывающих в запасе, являются отчет о численности работающих и забронированных граждан, пребывающих в запасе, составленный по установленной Межведомственной комиссией по вопросам бронирования граждан, пребывающих в запасе форме № 6, и доклад (пояснительная записка) о состоянии работы по бронированию граждан, пребывающих в запасе, за отчетный период.</w:t>
      </w:r>
      <w:proofErr w:type="gramEnd"/>
    </w:p>
    <w:p w:rsidR="00CD7EB8" w:rsidRPr="00214349" w:rsidRDefault="00CD7EB8" w:rsidP="00CD7EB8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349">
        <w:rPr>
          <w:rFonts w:ascii="Times New Roman" w:hAnsi="Times New Roman" w:cs="Times New Roman"/>
          <w:sz w:val="28"/>
          <w:szCs w:val="28"/>
        </w:rPr>
        <w:t>Отчет по форме № 6 и доклад (пояснительная записка) составляются ежегодно по состоянию на 31 декабря отчетного года и должны содержать полные и достоверные сведения о численности работающих и забронированных граждан, пребывающих в запасе, и о проделанной работе по вопросам бронирования граждан, пребывающих в запасе, в тех органах государственной власти, органах местного самоуправления и организациях, за которые они представляются. Организации, где ведется только воинский учет, представляют в качестве отчета карточку учета организаций.</w:t>
      </w:r>
    </w:p>
    <w:p w:rsidR="00CD7EB8" w:rsidRPr="00214349" w:rsidRDefault="00CD7EB8" w:rsidP="00CD7EB8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349">
        <w:rPr>
          <w:rFonts w:ascii="Times New Roman" w:hAnsi="Times New Roman" w:cs="Times New Roman"/>
          <w:sz w:val="28"/>
          <w:szCs w:val="28"/>
        </w:rPr>
        <w:t>Перед составлением отчетов по форме № 6 военно-учетные подразделения организаций обязаны:</w:t>
      </w:r>
    </w:p>
    <w:p w:rsidR="00CD7EB8" w:rsidRPr="00214349" w:rsidRDefault="00CD7EB8" w:rsidP="00CD7EB8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4349">
        <w:rPr>
          <w:rFonts w:ascii="Times New Roman" w:hAnsi="Times New Roman" w:cs="Times New Roman"/>
          <w:sz w:val="28"/>
          <w:szCs w:val="28"/>
        </w:rPr>
        <w:t>· провести сверку данных воинского учета личных карточек (Ф № Т-2) с военными билетами граждан, пребывающих в запасе, с фактической численностью работающих в организации граждан, пребывающих в запасе, и сверку личных карточек (Ф № Т-2) с учетными данными военных комиссариатов и до представления отчетов по форме № 6 оформить отсрочки гражданам, пребывающим в запасе, подлежащим бронированию;</w:t>
      </w:r>
      <w:proofErr w:type="gramEnd"/>
    </w:p>
    <w:p w:rsidR="00CD7EB8" w:rsidRPr="00214349" w:rsidRDefault="00CD7EB8" w:rsidP="00CD7EB8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349">
        <w:rPr>
          <w:rFonts w:ascii="Times New Roman" w:hAnsi="Times New Roman" w:cs="Times New Roman"/>
          <w:sz w:val="28"/>
          <w:szCs w:val="28"/>
        </w:rPr>
        <w:t>· аннулировать до конца текущего года отсрочки от призыва забронированным гражданам, пребывающим в запасе, потерявшим по различным причинам права на отсрочку от призыва на военную службу, снять со специального воинского учета в военных комиссариатах и не включать их в отчет в качестве забронированных.</w:t>
      </w:r>
    </w:p>
    <w:p w:rsidR="00CD7EB8" w:rsidRPr="00214349" w:rsidRDefault="00CD7EB8" w:rsidP="00CD7EB8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4349">
        <w:rPr>
          <w:rFonts w:ascii="Times New Roman" w:hAnsi="Times New Roman" w:cs="Times New Roman"/>
          <w:sz w:val="28"/>
          <w:szCs w:val="28"/>
        </w:rPr>
        <w:t>Все лица, достигшие предельного возраста пребывания в запасе и подлежащие в соответствии с Федеральным законом «О воинской обязанности и военной службе» снятию с воинского учета с 1 января следующего года, в число граждан, пребывающих в запасе, в отчет не включаются, а предоставленные им отсрочки от призыва на военную службу аннулируются до составления отчета.</w:t>
      </w:r>
      <w:proofErr w:type="gramEnd"/>
    </w:p>
    <w:p w:rsidR="00CD7EB8" w:rsidRPr="00214349" w:rsidRDefault="00CD7EB8" w:rsidP="00CD7EB8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349">
        <w:rPr>
          <w:rFonts w:ascii="Times New Roman" w:hAnsi="Times New Roman" w:cs="Times New Roman"/>
          <w:sz w:val="28"/>
          <w:szCs w:val="28"/>
        </w:rPr>
        <w:lastRenderedPageBreak/>
        <w:t>Организации, расположенные и осуществляющие свою деятельность на территории нескольких административно-территориальных образований, в районные комиссии направляют только ту часть отчета (по форме № 6), которая характеризует деятельность организации в данном районе.</w:t>
      </w:r>
    </w:p>
    <w:p w:rsidR="006D3B97" w:rsidRDefault="006D3B97" w:rsidP="00CF60E8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основании вышеизложенного отчетные документы по воинскому учету и бронированию граждан, пребывающих в запасе необходимо предс</w:t>
      </w:r>
      <w:r w:rsidR="009B6B29">
        <w:rPr>
          <w:rFonts w:ascii="Times New Roman" w:hAnsi="Times New Roman" w:cs="Times New Roman"/>
          <w:sz w:val="28"/>
          <w:szCs w:val="28"/>
        </w:rPr>
        <w:t>тавить не позднее 20 ноября 2021</w:t>
      </w:r>
      <w:r>
        <w:rPr>
          <w:rFonts w:ascii="Times New Roman" w:hAnsi="Times New Roman" w:cs="Times New Roman"/>
          <w:sz w:val="28"/>
          <w:szCs w:val="28"/>
        </w:rPr>
        <w:t xml:space="preserve"> года в мобилизационный отдел администрации Алексеевского городского округа </w:t>
      </w:r>
      <w:r w:rsidR="00CF60E8">
        <w:rPr>
          <w:rFonts w:ascii="Times New Roman" w:hAnsi="Times New Roman" w:cs="Times New Roman"/>
          <w:sz w:val="28"/>
          <w:szCs w:val="28"/>
        </w:rPr>
        <w:t xml:space="preserve">по адресу: город Алексеевка, площадь Победы, 73, кабинет №8, </w:t>
      </w:r>
      <w:r w:rsidR="00575D1B">
        <w:rPr>
          <w:rFonts w:ascii="Times New Roman" w:hAnsi="Times New Roman" w:cs="Times New Roman"/>
          <w:sz w:val="28"/>
          <w:szCs w:val="28"/>
        </w:rPr>
        <w:t xml:space="preserve">для формирования и подготовки отчета в межведомственную комиссию </w:t>
      </w:r>
      <w:r w:rsidR="00CF60E8">
        <w:rPr>
          <w:rFonts w:ascii="Times New Roman" w:hAnsi="Times New Roman" w:cs="Times New Roman"/>
          <w:sz w:val="28"/>
          <w:szCs w:val="28"/>
        </w:rPr>
        <w:t xml:space="preserve">Белгородской области </w:t>
      </w:r>
      <w:r w:rsidR="00575D1B">
        <w:rPr>
          <w:rFonts w:ascii="Times New Roman" w:hAnsi="Times New Roman" w:cs="Times New Roman"/>
          <w:sz w:val="28"/>
          <w:szCs w:val="28"/>
        </w:rPr>
        <w:t>по вопросам бронирования граждан, пребывающих в запасе</w:t>
      </w:r>
      <w:r w:rsidR="00CF60E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75D1B">
        <w:rPr>
          <w:rFonts w:ascii="Times New Roman" w:hAnsi="Times New Roman" w:cs="Times New Roman"/>
          <w:sz w:val="28"/>
          <w:szCs w:val="28"/>
        </w:rPr>
        <w:t xml:space="preserve"> </w:t>
      </w:r>
      <w:r w:rsidR="00A22D3B">
        <w:rPr>
          <w:rFonts w:ascii="Times New Roman" w:hAnsi="Times New Roman" w:cs="Times New Roman"/>
          <w:sz w:val="28"/>
          <w:szCs w:val="28"/>
        </w:rPr>
        <w:t>По интересующим вопросам можно получить консультацию по телефону мобилизационного отдела администрации Алексеевского городского округа 8-(47-234)-3-04-85 ежедневно с 09-00 часов до 13-00 часов и с 14-00 часов до 18-00 часов кроме субботы и воскресенья.</w:t>
      </w:r>
    </w:p>
    <w:p w:rsidR="00D01680" w:rsidRDefault="00D01680" w:rsidP="008128D4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4F8E" w:rsidRDefault="00B44F8E" w:rsidP="008128D4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44F8E" w:rsidSect="00373F24">
      <w:headerReference w:type="default" r:id="rId8"/>
      <w:pgSz w:w="11906" w:h="16838"/>
      <w:pgMar w:top="1134" w:right="850" w:bottom="1134" w:left="1701" w:header="720" w:footer="720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7B3" w:rsidRDefault="000C17B3" w:rsidP="00373F24">
      <w:pPr>
        <w:spacing w:after="0" w:line="240" w:lineRule="auto"/>
      </w:pPr>
      <w:r>
        <w:separator/>
      </w:r>
    </w:p>
  </w:endnote>
  <w:endnote w:type="continuationSeparator" w:id="0">
    <w:p w:rsidR="000C17B3" w:rsidRDefault="000C17B3" w:rsidP="00373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CC"/>
    <w:family w:val="auto"/>
    <w:pitch w:val="variable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7B3" w:rsidRDefault="000C17B3" w:rsidP="00373F24">
      <w:pPr>
        <w:spacing w:after="0" w:line="240" w:lineRule="auto"/>
      </w:pPr>
      <w:r>
        <w:separator/>
      </w:r>
    </w:p>
  </w:footnote>
  <w:footnote w:type="continuationSeparator" w:id="0">
    <w:p w:rsidR="000C17B3" w:rsidRDefault="000C17B3" w:rsidP="00373F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3A1" w:rsidRPr="009063A1" w:rsidRDefault="009063A1" w:rsidP="00D65257">
    <w:pPr>
      <w:pStyle w:val="ab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61D626F4"/>
    <w:multiLevelType w:val="hybridMultilevel"/>
    <w:tmpl w:val="93942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5CD"/>
    <w:rsid w:val="000100FB"/>
    <w:rsid w:val="00011B4E"/>
    <w:rsid w:val="00011B9D"/>
    <w:rsid w:val="0001372C"/>
    <w:rsid w:val="000234DB"/>
    <w:rsid w:val="00044D5E"/>
    <w:rsid w:val="00045626"/>
    <w:rsid w:val="00054427"/>
    <w:rsid w:val="00071478"/>
    <w:rsid w:val="00076BAF"/>
    <w:rsid w:val="00083B6B"/>
    <w:rsid w:val="00086ED6"/>
    <w:rsid w:val="0009101A"/>
    <w:rsid w:val="00095433"/>
    <w:rsid w:val="000A1225"/>
    <w:rsid w:val="000A661B"/>
    <w:rsid w:val="000C17B3"/>
    <w:rsid w:val="000C6807"/>
    <w:rsid w:val="000D6B0A"/>
    <w:rsid w:val="000E7CDC"/>
    <w:rsid w:val="000F27EB"/>
    <w:rsid w:val="00113FF1"/>
    <w:rsid w:val="001239FA"/>
    <w:rsid w:val="00125009"/>
    <w:rsid w:val="00125436"/>
    <w:rsid w:val="00137A2B"/>
    <w:rsid w:val="00140A88"/>
    <w:rsid w:val="0015668E"/>
    <w:rsid w:val="001625BC"/>
    <w:rsid w:val="00165578"/>
    <w:rsid w:val="00182E08"/>
    <w:rsid w:val="00186F6F"/>
    <w:rsid w:val="001A1B4B"/>
    <w:rsid w:val="001A6C0A"/>
    <w:rsid w:val="001C304C"/>
    <w:rsid w:val="001D1007"/>
    <w:rsid w:val="001E4D91"/>
    <w:rsid w:val="001E6049"/>
    <w:rsid w:val="00207AD1"/>
    <w:rsid w:val="00214349"/>
    <w:rsid w:val="00240D74"/>
    <w:rsid w:val="002514F8"/>
    <w:rsid w:val="00280BFD"/>
    <w:rsid w:val="002918FE"/>
    <w:rsid w:val="002973D0"/>
    <w:rsid w:val="002A2342"/>
    <w:rsid w:val="002B0909"/>
    <w:rsid w:val="002D0C68"/>
    <w:rsid w:val="002E37F8"/>
    <w:rsid w:val="002F3F6B"/>
    <w:rsid w:val="002F6370"/>
    <w:rsid w:val="0030411F"/>
    <w:rsid w:val="00322D93"/>
    <w:rsid w:val="00331AF8"/>
    <w:rsid w:val="00333EF9"/>
    <w:rsid w:val="003544CD"/>
    <w:rsid w:val="00361DBC"/>
    <w:rsid w:val="00370913"/>
    <w:rsid w:val="0037212C"/>
    <w:rsid w:val="00373F24"/>
    <w:rsid w:val="003B0425"/>
    <w:rsid w:val="003B46C4"/>
    <w:rsid w:val="003E058B"/>
    <w:rsid w:val="003F7742"/>
    <w:rsid w:val="00404D59"/>
    <w:rsid w:val="0041564C"/>
    <w:rsid w:val="00416E80"/>
    <w:rsid w:val="00420E62"/>
    <w:rsid w:val="00424B09"/>
    <w:rsid w:val="00425AF7"/>
    <w:rsid w:val="00433E0E"/>
    <w:rsid w:val="00442DAD"/>
    <w:rsid w:val="00455E93"/>
    <w:rsid w:val="00472B0B"/>
    <w:rsid w:val="00477AE6"/>
    <w:rsid w:val="004B30CA"/>
    <w:rsid w:val="004C6637"/>
    <w:rsid w:val="004D7F3D"/>
    <w:rsid w:val="004F64A8"/>
    <w:rsid w:val="005060C3"/>
    <w:rsid w:val="00511A93"/>
    <w:rsid w:val="00527833"/>
    <w:rsid w:val="0054443E"/>
    <w:rsid w:val="00575D1B"/>
    <w:rsid w:val="00584FB8"/>
    <w:rsid w:val="0059671B"/>
    <w:rsid w:val="005A67B3"/>
    <w:rsid w:val="005A7794"/>
    <w:rsid w:val="005B0351"/>
    <w:rsid w:val="005C6D26"/>
    <w:rsid w:val="005D5A70"/>
    <w:rsid w:val="005D6F8A"/>
    <w:rsid w:val="005E0BA5"/>
    <w:rsid w:val="005E3E6C"/>
    <w:rsid w:val="005F1B06"/>
    <w:rsid w:val="005F2A99"/>
    <w:rsid w:val="00603AA1"/>
    <w:rsid w:val="00611804"/>
    <w:rsid w:val="00612C53"/>
    <w:rsid w:val="00614DCA"/>
    <w:rsid w:val="006300F9"/>
    <w:rsid w:val="006320FB"/>
    <w:rsid w:val="00641F4F"/>
    <w:rsid w:val="006549EA"/>
    <w:rsid w:val="006608FE"/>
    <w:rsid w:val="00671A12"/>
    <w:rsid w:val="0068447B"/>
    <w:rsid w:val="006A54B1"/>
    <w:rsid w:val="006B44AC"/>
    <w:rsid w:val="006C2460"/>
    <w:rsid w:val="006C4ED2"/>
    <w:rsid w:val="006C7D52"/>
    <w:rsid w:val="006D3B97"/>
    <w:rsid w:val="006D681E"/>
    <w:rsid w:val="006E21A8"/>
    <w:rsid w:val="006E3480"/>
    <w:rsid w:val="006E705F"/>
    <w:rsid w:val="006E7DF7"/>
    <w:rsid w:val="006F1393"/>
    <w:rsid w:val="007061F7"/>
    <w:rsid w:val="00712B9B"/>
    <w:rsid w:val="00716666"/>
    <w:rsid w:val="007212CF"/>
    <w:rsid w:val="00734D27"/>
    <w:rsid w:val="00742704"/>
    <w:rsid w:val="00743B6A"/>
    <w:rsid w:val="00774225"/>
    <w:rsid w:val="00787839"/>
    <w:rsid w:val="007916B3"/>
    <w:rsid w:val="007A09DD"/>
    <w:rsid w:val="007A5991"/>
    <w:rsid w:val="007D5522"/>
    <w:rsid w:val="007F41B4"/>
    <w:rsid w:val="00803295"/>
    <w:rsid w:val="008036A1"/>
    <w:rsid w:val="008128D4"/>
    <w:rsid w:val="008141A7"/>
    <w:rsid w:val="008272E1"/>
    <w:rsid w:val="008337EB"/>
    <w:rsid w:val="00841011"/>
    <w:rsid w:val="00861F8A"/>
    <w:rsid w:val="008870B1"/>
    <w:rsid w:val="00894830"/>
    <w:rsid w:val="008A2DBA"/>
    <w:rsid w:val="008A3550"/>
    <w:rsid w:val="008A42D6"/>
    <w:rsid w:val="008A686E"/>
    <w:rsid w:val="008C300A"/>
    <w:rsid w:val="008C666B"/>
    <w:rsid w:val="008C6805"/>
    <w:rsid w:val="008D6BA5"/>
    <w:rsid w:val="008E4FF2"/>
    <w:rsid w:val="008F195B"/>
    <w:rsid w:val="008F5CA7"/>
    <w:rsid w:val="008F70F2"/>
    <w:rsid w:val="009063A1"/>
    <w:rsid w:val="00925D17"/>
    <w:rsid w:val="009267FD"/>
    <w:rsid w:val="00927C07"/>
    <w:rsid w:val="009316B5"/>
    <w:rsid w:val="00957ED4"/>
    <w:rsid w:val="0096553A"/>
    <w:rsid w:val="0097793A"/>
    <w:rsid w:val="0098044B"/>
    <w:rsid w:val="009A75CD"/>
    <w:rsid w:val="009B454E"/>
    <w:rsid w:val="009B6B29"/>
    <w:rsid w:val="009D04FC"/>
    <w:rsid w:val="009E3A8A"/>
    <w:rsid w:val="009F52EE"/>
    <w:rsid w:val="00A22D3B"/>
    <w:rsid w:val="00A35635"/>
    <w:rsid w:val="00A374D0"/>
    <w:rsid w:val="00A4182E"/>
    <w:rsid w:val="00A511EF"/>
    <w:rsid w:val="00A52078"/>
    <w:rsid w:val="00A56044"/>
    <w:rsid w:val="00A56BF0"/>
    <w:rsid w:val="00A73C4C"/>
    <w:rsid w:val="00A75198"/>
    <w:rsid w:val="00A80708"/>
    <w:rsid w:val="00A81FAA"/>
    <w:rsid w:val="00AA603E"/>
    <w:rsid w:val="00AB068C"/>
    <w:rsid w:val="00AB0F1F"/>
    <w:rsid w:val="00AB4CAC"/>
    <w:rsid w:val="00AB533E"/>
    <w:rsid w:val="00AB6A8D"/>
    <w:rsid w:val="00AB7548"/>
    <w:rsid w:val="00AC27EF"/>
    <w:rsid w:val="00AC3E5F"/>
    <w:rsid w:val="00AD1F91"/>
    <w:rsid w:val="00B05B09"/>
    <w:rsid w:val="00B20AE8"/>
    <w:rsid w:val="00B368C1"/>
    <w:rsid w:val="00B41878"/>
    <w:rsid w:val="00B44F8E"/>
    <w:rsid w:val="00B5538F"/>
    <w:rsid w:val="00B67FAB"/>
    <w:rsid w:val="00B72CC0"/>
    <w:rsid w:val="00BA2689"/>
    <w:rsid w:val="00BA2E58"/>
    <w:rsid w:val="00BA3598"/>
    <w:rsid w:val="00BB1AB0"/>
    <w:rsid w:val="00BC6A2E"/>
    <w:rsid w:val="00BD5E5B"/>
    <w:rsid w:val="00BE2531"/>
    <w:rsid w:val="00BE34BE"/>
    <w:rsid w:val="00C25DA2"/>
    <w:rsid w:val="00C26B2D"/>
    <w:rsid w:val="00C327D0"/>
    <w:rsid w:val="00C400D8"/>
    <w:rsid w:val="00C411C0"/>
    <w:rsid w:val="00C64CF9"/>
    <w:rsid w:val="00C7682C"/>
    <w:rsid w:val="00C81156"/>
    <w:rsid w:val="00C83FC5"/>
    <w:rsid w:val="00C92907"/>
    <w:rsid w:val="00CA674D"/>
    <w:rsid w:val="00CB198D"/>
    <w:rsid w:val="00CC0758"/>
    <w:rsid w:val="00CC1F2B"/>
    <w:rsid w:val="00CC365B"/>
    <w:rsid w:val="00CC39E2"/>
    <w:rsid w:val="00CD29D7"/>
    <w:rsid w:val="00CD7EB8"/>
    <w:rsid w:val="00CE7820"/>
    <w:rsid w:val="00CE7B5A"/>
    <w:rsid w:val="00CF4E5F"/>
    <w:rsid w:val="00CF60E8"/>
    <w:rsid w:val="00D01680"/>
    <w:rsid w:val="00D4003B"/>
    <w:rsid w:val="00D41346"/>
    <w:rsid w:val="00D4703B"/>
    <w:rsid w:val="00D65257"/>
    <w:rsid w:val="00D70A98"/>
    <w:rsid w:val="00D8616B"/>
    <w:rsid w:val="00D90D95"/>
    <w:rsid w:val="00D91A19"/>
    <w:rsid w:val="00DB0FE7"/>
    <w:rsid w:val="00DB7E6E"/>
    <w:rsid w:val="00DD0C76"/>
    <w:rsid w:val="00DE2CD4"/>
    <w:rsid w:val="00DE34B5"/>
    <w:rsid w:val="00E004C1"/>
    <w:rsid w:val="00E13DB0"/>
    <w:rsid w:val="00E418C9"/>
    <w:rsid w:val="00E87144"/>
    <w:rsid w:val="00EA7941"/>
    <w:rsid w:val="00EB344D"/>
    <w:rsid w:val="00EB3D6A"/>
    <w:rsid w:val="00EB5BDB"/>
    <w:rsid w:val="00EC213A"/>
    <w:rsid w:val="00EC6BA3"/>
    <w:rsid w:val="00EC733B"/>
    <w:rsid w:val="00F007F1"/>
    <w:rsid w:val="00F10953"/>
    <w:rsid w:val="00F26452"/>
    <w:rsid w:val="00F31CAC"/>
    <w:rsid w:val="00F45353"/>
    <w:rsid w:val="00F57C0B"/>
    <w:rsid w:val="00F607CC"/>
    <w:rsid w:val="00F7758F"/>
    <w:rsid w:val="00F838C3"/>
    <w:rsid w:val="00F877D9"/>
    <w:rsid w:val="00F9117E"/>
    <w:rsid w:val="00F97BCC"/>
    <w:rsid w:val="00FC2684"/>
    <w:rsid w:val="00FC637F"/>
    <w:rsid w:val="00FD5046"/>
    <w:rsid w:val="00FD5EC6"/>
    <w:rsid w:val="00FE295C"/>
    <w:rsid w:val="00FF5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styleId="3">
    <w:name w:val="heading 3"/>
    <w:basedOn w:val="a"/>
    <w:next w:val="a"/>
    <w:link w:val="30"/>
    <w:unhideWhenUsed/>
    <w:qFormat/>
    <w:rsid w:val="00EB5BDB"/>
    <w:pPr>
      <w:keepNext/>
      <w:suppressAutoHyphens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E2CD4"/>
    <w:pPr>
      <w:keepNext/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a3">
    <w:name w:val="Маркеры списка"/>
    <w:rPr>
      <w:rFonts w:ascii="OpenSymbol" w:eastAsia="OpenSymbol" w:hAnsi="OpenSymbol" w:cs="OpenSymbol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12">
    <w:name w:val="Абзац списка1"/>
    <w:basedOn w:val="a"/>
    <w:pPr>
      <w:ind w:left="720"/>
    </w:p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styleId="a9">
    <w:name w:val="Title"/>
    <w:basedOn w:val="a"/>
    <w:link w:val="aa"/>
    <w:qFormat/>
    <w:rsid w:val="0098044B"/>
    <w:pPr>
      <w:suppressAutoHyphens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kern w:val="0"/>
      <w:sz w:val="28"/>
      <w:szCs w:val="24"/>
      <w:lang w:eastAsia="ru-RU"/>
    </w:rPr>
  </w:style>
  <w:style w:type="character" w:customStyle="1" w:styleId="aa">
    <w:name w:val="Название Знак"/>
    <w:link w:val="a9"/>
    <w:rsid w:val="0098044B"/>
    <w:rPr>
      <w:b/>
      <w:bCs/>
      <w:sz w:val="28"/>
      <w:szCs w:val="24"/>
    </w:rPr>
  </w:style>
  <w:style w:type="character" w:customStyle="1" w:styleId="30">
    <w:name w:val="Заголовок 3 Знак"/>
    <w:link w:val="3"/>
    <w:rsid w:val="00EB5BDB"/>
    <w:rPr>
      <w:b/>
      <w:bCs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DE2CD4"/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paragraph" w:customStyle="1" w:styleId="tekstvpr">
    <w:name w:val="tekstvpr"/>
    <w:basedOn w:val="a"/>
    <w:rsid w:val="00DE2CD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373F2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373F24"/>
    <w:rPr>
      <w:rFonts w:ascii="Calibri" w:eastAsia="SimSun" w:hAnsi="Calibri" w:cs="Calibri"/>
      <w:kern w:val="1"/>
      <w:sz w:val="22"/>
      <w:szCs w:val="22"/>
      <w:lang w:eastAsia="ar-SA"/>
    </w:rPr>
  </w:style>
  <w:style w:type="paragraph" w:styleId="ad">
    <w:name w:val="footer"/>
    <w:basedOn w:val="a"/>
    <w:link w:val="ae"/>
    <w:uiPriority w:val="99"/>
    <w:unhideWhenUsed/>
    <w:rsid w:val="00373F2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373F24"/>
    <w:rPr>
      <w:rFonts w:ascii="Calibri" w:eastAsia="SimSun" w:hAnsi="Calibri" w:cs="Calibri"/>
      <w:kern w:val="1"/>
      <w:sz w:val="22"/>
      <w:szCs w:val="22"/>
      <w:lang w:eastAsia="ar-SA"/>
    </w:rPr>
  </w:style>
  <w:style w:type="table" w:styleId="af">
    <w:name w:val="Table Grid"/>
    <w:basedOn w:val="a1"/>
    <w:uiPriority w:val="59"/>
    <w:rsid w:val="00A374D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B36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B368C1"/>
    <w:rPr>
      <w:rFonts w:ascii="Tahoma" w:eastAsia="SimSun" w:hAnsi="Tahoma" w:cs="Tahoma"/>
      <w:kern w:val="1"/>
      <w:sz w:val="16"/>
      <w:szCs w:val="16"/>
      <w:lang w:eastAsia="ar-SA"/>
    </w:rPr>
  </w:style>
  <w:style w:type="paragraph" w:styleId="af2">
    <w:name w:val="No Spacing"/>
    <w:uiPriority w:val="1"/>
    <w:qFormat/>
    <w:rsid w:val="00A75198"/>
    <w:rPr>
      <w:rFonts w:ascii="Calibri" w:eastAsia="Calibri" w:hAnsi="Calibri" w:cs="Calibri"/>
      <w:sz w:val="22"/>
      <w:szCs w:val="22"/>
      <w:lang w:eastAsia="en-US"/>
    </w:rPr>
  </w:style>
  <w:style w:type="character" w:customStyle="1" w:styleId="FontStyle15">
    <w:name w:val="Font Style15"/>
    <w:rsid w:val="0037212C"/>
    <w:rPr>
      <w:rFonts w:ascii="Times New Roman" w:hAnsi="Times New Roman" w:cs="Times New Roman" w:hint="default"/>
      <w:b/>
      <w:bCs/>
      <w:sz w:val="18"/>
      <w:szCs w:val="18"/>
    </w:rPr>
  </w:style>
  <w:style w:type="paragraph" w:styleId="2">
    <w:name w:val="Body Text Indent 2"/>
    <w:basedOn w:val="a"/>
    <w:link w:val="20"/>
    <w:uiPriority w:val="99"/>
    <w:semiHidden/>
    <w:unhideWhenUsed/>
    <w:rsid w:val="008272E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8272E1"/>
    <w:rPr>
      <w:rFonts w:ascii="Calibri" w:eastAsia="SimSun" w:hAnsi="Calibri" w:cs="Calibri"/>
      <w:kern w:val="1"/>
      <w:sz w:val="22"/>
      <w:szCs w:val="22"/>
      <w:lang w:eastAsia="ar-SA"/>
    </w:rPr>
  </w:style>
  <w:style w:type="paragraph" w:customStyle="1" w:styleId="13">
    <w:name w:val="Знак Знак1 Знак Знак Знак Знак Знак Знак Знак Знак Знак Знак Знак Знак Знак Знак Знак Знак"/>
    <w:basedOn w:val="a"/>
    <w:rsid w:val="00DE34B5"/>
    <w:pPr>
      <w:suppressAutoHyphens w:val="0"/>
      <w:spacing w:before="100" w:beforeAutospacing="1" w:after="100" w:afterAutospacing="1" w:line="240" w:lineRule="auto"/>
    </w:pPr>
    <w:rPr>
      <w:rFonts w:ascii="Tahoma" w:eastAsia="Calibri" w:hAnsi="Tahoma" w:cs="Tahoma"/>
      <w:kern w:val="0"/>
      <w:sz w:val="20"/>
      <w:szCs w:val="20"/>
      <w:lang w:val="en-US" w:eastAsia="en-US"/>
    </w:rPr>
  </w:style>
  <w:style w:type="paragraph" w:customStyle="1" w:styleId="prj2">
    <w:name w:val="prj2"/>
    <w:basedOn w:val="a"/>
    <w:rsid w:val="00BD5E5B"/>
    <w:pPr>
      <w:pBdr>
        <w:top w:val="single" w:sz="4" w:space="0" w:color="B1BBCC"/>
        <w:left w:val="single" w:sz="4" w:space="0" w:color="B1BBCC"/>
        <w:bottom w:val="single" w:sz="4" w:space="0" w:color="B1BBCC"/>
        <w:right w:val="single" w:sz="4" w:space="0" w:color="B1BBCC"/>
      </w:pBdr>
      <w:suppressAutoHyphens w:val="0"/>
      <w:spacing w:before="100" w:beforeAutospacing="1" w:after="100" w:afterAutospacing="1" w:line="240" w:lineRule="auto"/>
    </w:pPr>
    <w:rPr>
      <w:rFonts w:eastAsia="Times New Roman"/>
      <w:kern w:val="0"/>
      <w:lang w:eastAsia="ru-RU"/>
    </w:rPr>
  </w:style>
  <w:style w:type="paragraph" w:styleId="af3">
    <w:name w:val="Normal (Web)"/>
    <w:basedOn w:val="a"/>
    <w:uiPriority w:val="99"/>
    <w:semiHidden/>
    <w:unhideWhenUsed/>
    <w:rsid w:val="00CD7EB8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styleId="3">
    <w:name w:val="heading 3"/>
    <w:basedOn w:val="a"/>
    <w:next w:val="a"/>
    <w:link w:val="30"/>
    <w:unhideWhenUsed/>
    <w:qFormat/>
    <w:rsid w:val="00EB5BDB"/>
    <w:pPr>
      <w:keepNext/>
      <w:suppressAutoHyphens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E2CD4"/>
    <w:pPr>
      <w:keepNext/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a3">
    <w:name w:val="Маркеры списка"/>
    <w:rPr>
      <w:rFonts w:ascii="OpenSymbol" w:eastAsia="OpenSymbol" w:hAnsi="OpenSymbol" w:cs="OpenSymbol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12">
    <w:name w:val="Абзац списка1"/>
    <w:basedOn w:val="a"/>
    <w:pPr>
      <w:ind w:left="720"/>
    </w:p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styleId="a9">
    <w:name w:val="Title"/>
    <w:basedOn w:val="a"/>
    <w:link w:val="aa"/>
    <w:qFormat/>
    <w:rsid w:val="0098044B"/>
    <w:pPr>
      <w:suppressAutoHyphens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kern w:val="0"/>
      <w:sz w:val="28"/>
      <w:szCs w:val="24"/>
      <w:lang w:eastAsia="ru-RU"/>
    </w:rPr>
  </w:style>
  <w:style w:type="character" w:customStyle="1" w:styleId="aa">
    <w:name w:val="Название Знак"/>
    <w:link w:val="a9"/>
    <w:rsid w:val="0098044B"/>
    <w:rPr>
      <w:b/>
      <w:bCs/>
      <w:sz w:val="28"/>
      <w:szCs w:val="24"/>
    </w:rPr>
  </w:style>
  <w:style w:type="character" w:customStyle="1" w:styleId="30">
    <w:name w:val="Заголовок 3 Знак"/>
    <w:link w:val="3"/>
    <w:rsid w:val="00EB5BDB"/>
    <w:rPr>
      <w:b/>
      <w:bCs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DE2CD4"/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paragraph" w:customStyle="1" w:styleId="tekstvpr">
    <w:name w:val="tekstvpr"/>
    <w:basedOn w:val="a"/>
    <w:rsid w:val="00DE2CD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373F2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373F24"/>
    <w:rPr>
      <w:rFonts w:ascii="Calibri" w:eastAsia="SimSun" w:hAnsi="Calibri" w:cs="Calibri"/>
      <w:kern w:val="1"/>
      <w:sz w:val="22"/>
      <w:szCs w:val="22"/>
      <w:lang w:eastAsia="ar-SA"/>
    </w:rPr>
  </w:style>
  <w:style w:type="paragraph" w:styleId="ad">
    <w:name w:val="footer"/>
    <w:basedOn w:val="a"/>
    <w:link w:val="ae"/>
    <w:uiPriority w:val="99"/>
    <w:unhideWhenUsed/>
    <w:rsid w:val="00373F2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373F24"/>
    <w:rPr>
      <w:rFonts w:ascii="Calibri" w:eastAsia="SimSun" w:hAnsi="Calibri" w:cs="Calibri"/>
      <w:kern w:val="1"/>
      <w:sz w:val="22"/>
      <w:szCs w:val="22"/>
      <w:lang w:eastAsia="ar-SA"/>
    </w:rPr>
  </w:style>
  <w:style w:type="table" w:styleId="af">
    <w:name w:val="Table Grid"/>
    <w:basedOn w:val="a1"/>
    <w:uiPriority w:val="59"/>
    <w:rsid w:val="00A374D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B36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B368C1"/>
    <w:rPr>
      <w:rFonts w:ascii="Tahoma" w:eastAsia="SimSun" w:hAnsi="Tahoma" w:cs="Tahoma"/>
      <w:kern w:val="1"/>
      <w:sz w:val="16"/>
      <w:szCs w:val="16"/>
      <w:lang w:eastAsia="ar-SA"/>
    </w:rPr>
  </w:style>
  <w:style w:type="paragraph" w:styleId="af2">
    <w:name w:val="No Spacing"/>
    <w:uiPriority w:val="1"/>
    <w:qFormat/>
    <w:rsid w:val="00A75198"/>
    <w:rPr>
      <w:rFonts w:ascii="Calibri" w:eastAsia="Calibri" w:hAnsi="Calibri" w:cs="Calibri"/>
      <w:sz w:val="22"/>
      <w:szCs w:val="22"/>
      <w:lang w:eastAsia="en-US"/>
    </w:rPr>
  </w:style>
  <w:style w:type="character" w:customStyle="1" w:styleId="FontStyle15">
    <w:name w:val="Font Style15"/>
    <w:rsid w:val="0037212C"/>
    <w:rPr>
      <w:rFonts w:ascii="Times New Roman" w:hAnsi="Times New Roman" w:cs="Times New Roman" w:hint="default"/>
      <w:b/>
      <w:bCs/>
      <w:sz w:val="18"/>
      <w:szCs w:val="18"/>
    </w:rPr>
  </w:style>
  <w:style w:type="paragraph" w:styleId="2">
    <w:name w:val="Body Text Indent 2"/>
    <w:basedOn w:val="a"/>
    <w:link w:val="20"/>
    <w:uiPriority w:val="99"/>
    <w:semiHidden/>
    <w:unhideWhenUsed/>
    <w:rsid w:val="008272E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8272E1"/>
    <w:rPr>
      <w:rFonts w:ascii="Calibri" w:eastAsia="SimSun" w:hAnsi="Calibri" w:cs="Calibri"/>
      <w:kern w:val="1"/>
      <w:sz w:val="22"/>
      <w:szCs w:val="22"/>
      <w:lang w:eastAsia="ar-SA"/>
    </w:rPr>
  </w:style>
  <w:style w:type="paragraph" w:customStyle="1" w:styleId="13">
    <w:name w:val="Знак Знак1 Знак Знак Знак Знак Знак Знак Знак Знак Знак Знак Знак Знак Знак Знак Знак Знак"/>
    <w:basedOn w:val="a"/>
    <w:rsid w:val="00DE34B5"/>
    <w:pPr>
      <w:suppressAutoHyphens w:val="0"/>
      <w:spacing w:before="100" w:beforeAutospacing="1" w:after="100" w:afterAutospacing="1" w:line="240" w:lineRule="auto"/>
    </w:pPr>
    <w:rPr>
      <w:rFonts w:ascii="Tahoma" w:eastAsia="Calibri" w:hAnsi="Tahoma" w:cs="Tahoma"/>
      <w:kern w:val="0"/>
      <w:sz w:val="20"/>
      <w:szCs w:val="20"/>
      <w:lang w:val="en-US" w:eastAsia="en-US"/>
    </w:rPr>
  </w:style>
  <w:style w:type="paragraph" w:customStyle="1" w:styleId="prj2">
    <w:name w:val="prj2"/>
    <w:basedOn w:val="a"/>
    <w:rsid w:val="00BD5E5B"/>
    <w:pPr>
      <w:pBdr>
        <w:top w:val="single" w:sz="4" w:space="0" w:color="B1BBCC"/>
        <w:left w:val="single" w:sz="4" w:space="0" w:color="B1BBCC"/>
        <w:bottom w:val="single" w:sz="4" w:space="0" w:color="B1BBCC"/>
        <w:right w:val="single" w:sz="4" w:space="0" w:color="B1BBCC"/>
      </w:pBdr>
      <w:suppressAutoHyphens w:val="0"/>
      <w:spacing w:before="100" w:beforeAutospacing="1" w:after="100" w:afterAutospacing="1" w:line="240" w:lineRule="auto"/>
    </w:pPr>
    <w:rPr>
      <w:rFonts w:eastAsia="Times New Roman"/>
      <w:kern w:val="0"/>
      <w:lang w:eastAsia="ru-RU"/>
    </w:rPr>
  </w:style>
  <w:style w:type="paragraph" w:styleId="af3">
    <w:name w:val="Normal (Web)"/>
    <w:basedOn w:val="a"/>
    <w:uiPriority w:val="99"/>
    <w:semiHidden/>
    <w:unhideWhenUsed/>
    <w:rsid w:val="00CD7EB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Алексеевского района</Company>
  <LinksUpToDate>false</LinksUpToDate>
  <CharactersWithSpaces>3528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Pushkalov</dc:creator>
  <cp:keywords/>
  <cp:lastModifiedBy>Andrey Pochkun</cp:lastModifiedBy>
  <cp:revision>48</cp:revision>
  <cp:lastPrinted>2017-07-19T09:25:00Z</cp:lastPrinted>
  <dcterms:created xsi:type="dcterms:W3CDTF">2017-07-20T08:21:00Z</dcterms:created>
  <dcterms:modified xsi:type="dcterms:W3CDTF">2022-11-23T13:06:00Z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Администрация Алексеевского района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