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B" w:rsidRDefault="00405B9F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9F">
        <w:rPr>
          <w:rFonts w:ascii="Times New Roman" w:hAnsi="Times New Roman" w:cs="Times New Roman"/>
          <w:sz w:val="28"/>
          <w:szCs w:val="28"/>
        </w:rPr>
        <w:t>Субсидии по консультационным услугам</w:t>
      </w:r>
    </w:p>
    <w:p w:rsidR="00405B9F" w:rsidRDefault="00405B9F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D62" w:rsidRDefault="00A16D62" w:rsidP="00A1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181D">
        <w:rPr>
          <w:rFonts w:ascii="Times New Roman" w:hAnsi="Times New Roman" w:cs="Times New Roman"/>
          <w:sz w:val="28"/>
          <w:szCs w:val="28"/>
        </w:rPr>
        <w:t>» граждан</w:t>
      </w:r>
      <w:r w:rsidRPr="00A16D62">
        <w:rPr>
          <w:rFonts w:ascii="Times New Roman" w:hAnsi="Times New Roman" w:cs="Times New Roman"/>
          <w:sz w:val="28"/>
          <w:szCs w:val="28"/>
        </w:rPr>
        <w:t>, зарегистрированных и осуществляющих свою деятельность на территории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Компенсация предоставляется субъекту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</w:t>
      </w:r>
      <w:r w:rsidR="007D181D" w:rsidRPr="007D181D">
        <w:t xml:space="preserve"> </w:t>
      </w:r>
      <w:r w:rsidR="007D1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181D" w:rsidRPr="007D181D">
        <w:rPr>
          <w:rFonts w:ascii="Times New Roman" w:hAnsi="Times New Roman" w:cs="Times New Roman"/>
          <w:sz w:val="28"/>
          <w:szCs w:val="28"/>
        </w:rPr>
        <w:t>» граждан</w:t>
      </w:r>
      <w:r w:rsidR="007D181D">
        <w:rPr>
          <w:rFonts w:ascii="Times New Roman" w:hAnsi="Times New Roman" w:cs="Times New Roman"/>
          <w:sz w:val="28"/>
          <w:szCs w:val="28"/>
        </w:rPr>
        <w:t>ам</w:t>
      </w:r>
      <w:r w:rsidRPr="00A16D62">
        <w:rPr>
          <w:rFonts w:ascii="Times New Roman" w:hAnsi="Times New Roman" w:cs="Times New Roman"/>
          <w:sz w:val="28"/>
          <w:szCs w:val="28"/>
        </w:rPr>
        <w:t xml:space="preserve">  на основании представленного заявления (далее – заявитель)  по понесенным затратам по общим и специальным вопросам: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регистрации субъектов предпринимательской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реорганизации деятельности организаций и индивидуальных предпринимателей;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лицензирования деятельности и сертификации продукции;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постановки на учет в налоговом органе, в государственных внебюджетных фондах;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выбора системы налогообложения и форм ведения бухгалтерской отчетности;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оформлению трудовых отношений с наемными работниками;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правовым аспектам ведения бизнеса (гражданское, трудовое, налоговое, административное и иное законодательство), консультации по ведению бухгалтерского и налогового учета у конкретного субъекта малого и среднего предпринимательства; подготовке юридических документов: свидетельств о регистрации, уставов и аналогичных документов, связанных с созданием юридического лица (индивидуального предпринимателя);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подбору и мотивации персонала у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правовой экспертизе документов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разрешению спорных ситуаций с контрагентами и контролирующими органами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судебной защите нарушенных прав в судах общей юрисдикции и арбитражных судах по вопросам хозяйственной деятельности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исполнительного производства для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lastRenderedPageBreak/>
        <w:t>- консультации по вопросам заключения договоров, соглашений, контрактов, в том числе по внешнеэкономической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таможенному декларированию;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разработке бизнес-планов;</w:t>
      </w:r>
    </w:p>
    <w:p w:rsid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и оказание услуг согласно установленному перечню ГАУ БО «МФЦ» Отделение № 6 в Алексеевском городском округе».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информацию Вы можете получить по телефону 3-55-33.</w:t>
      </w:r>
    </w:p>
    <w:sectPr w:rsidR="00A16D62" w:rsidRPr="00A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6"/>
    <w:rsid w:val="00405B9F"/>
    <w:rsid w:val="005C0629"/>
    <w:rsid w:val="007D181D"/>
    <w:rsid w:val="00957CDB"/>
    <w:rsid w:val="00A16D62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5</cp:revision>
  <dcterms:created xsi:type="dcterms:W3CDTF">2020-11-16T12:00:00Z</dcterms:created>
  <dcterms:modified xsi:type="dcterms:W3CDTF">2022-12-14T12:09:00Z</dcterms:modified>
</cp:coreProperties>
</file>