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95" w:rsidRPr="007E4895" w:rsidRDefault="007E4895" w:rsidP="007E4895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7E4895">
        <w:rPr>
          <w:rFonts w:eastAsia="Times New Roman"/>
          <w:b/>
          <w:bCs/>
          <w:kern w:val="36"/>
          <w:sz w:val="48"/>
          <w:szCs w:val="48"/>
          <w:lang w:eastAsia="ru-RU"/>
        </w:rPr>
        <w:t>Внимание заказчики!</w:t>
      </w:r>
    </w:p>
    <w:p w:rsidR="007E4895" w:rsidRPr="007E4895" w:rsidRDefault="007E4895" w:rsidP="007E4895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7E4895">
        <w:rPr>
          <w:rFonts w:eastAsia="Times New Roman"/>
          <w:lang w:eastAsia="ru-RU"/>
        </w:rPr>
        <w:t>Обращаем Ваше внимание, что опубликовано: Распоряжение Правительства Российской Федерации от 26.05.2022 № 1316-р; Постановление Правительства Российской Федерации от 09.05.2022 № 838 "О внесении изменения в пункт 1 постановления Правительства Российской Федерации от 28 ноября 2013 г. № 1087"; Постановление Правительства Российской Федерации от 30.04.2022 № 794 "Об особенностях определения объема работ, предусмотренных государственным или муниципальным контрактом (этапом исполнения контракта), за невыполнение которого подрядчик выплачивает заказчику штраф, и определения размера такого штрафа".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95"/>
    <w:rsid w:val="001D3131"/>
    <w:rsid w:val="001F4134"/>
    <w:rsid w:val="007734B4"/>
    <w:rsid w:val="007E4895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3E7D-55A2-4455-ACEE-56AEE83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9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9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E4895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CtrlSoft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2022-07-04T06:24:00Z</dcterms:created>
  <dcterms:modified xsi:type="dcterms:W3CDTF">2022-07-04T06:24:00Z</dcterms:modified>
</cp:coreProperties>
</file>