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12516" w:rsidRDefault="00A12516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50599" w:rsidRDefault="00F50599" w:rsidP="00A12516">
      <w:pPr>
        <w:rPr>
          <w:rFonts w:ascii="Arial" w:hAnsi="Arial" w:cs="Arial"/>
          <w:sz w:val="18"/>
          <w:szCs w:val="18"/>
          <w:lang w:eastAsia="ru-RU"/>
        </w:rPr>
      </w:pPr>
    </w:p>
    <w:p w:rsidR="00F50599" w:rsidRDefault="00F50599" w:rsidP="00F50599">
      <w:pPr>
        <w:rPr>
          <w:rFonts w:ascii="Arial" w:hAnsi="Arial" w:cs="Arial"/>
          <w:sz w:val="18"/>
          <w:szCs w:val="18"/>
          <w:lang w:eastAsia="ru-RU"/>
        </w:rPr>
      </w:pPr>
    </w:p>
    <w:tbl>
      <w:tblPr>
        <w:tblW w:w="0" w:type="auto"/>
        <w:jc w:val="center"/>
        <w:tblInd w:w="1134" w:type="dxa"/>
        <w:tblLook w:val="0000" w:firstRow="0" w:lastRow="0" w:firstColumn="0" w:lastColumn="0" w:noHBand="0" w:noVBand="0"/>
      </w:tblPr>
      <w:tblGrid>
        <w:gridCol w:w="6804"/>
      </w:tblGrid>
      <w:tr w:rsidR="00225A4F" w:rsidTr="00DE4602">
        <w:trPr>
          <w:trHeight w:val="2892"/>
          <w:jc w:val="center"/>
        </w:trPr>
        <w:tc>
          <w:tcPr>
            <w:tcW w:w="6804" w:type="dxa"/>
          </w:tcPr>
          <w:p w:rsidR="004E0894" w:rsidRDefault="00225A4F" w:rsidP="004E0894">
            <w:pPr>
              <w:tabs>
                <w:tab w:val="left" w:pos="567"/>
                <w:tab w:val="left" w:pos="1134"/>
                <w:tab w:val="left" w:pos="29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Порядка зачисления и расходования денежных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средств граждан, индивидуальных </w:t>
            </w: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предпринимателей и юридических лиц,</w:t>
            </w:r>
            <w:r w:rsidR="004E089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уплачиваемых </w:t>
            </w:r>
            <w:proofErr w:type="gramStart"/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E0894" w:rsidRDefault="00225A4F" w:rsidP="004E0894">
            <w:pPr>
              <w:tabs>
                <w:tab w:val="left" w:pos="567"/>
                <w:tab w:val="left" w:pos="1134"/>
                <w:tab w:val="left" w:pos="29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добровольной основе </w:t>
            </w:r>
            <w:proofErr w:type="spellStart"/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изачисляемых</w:t>
            </w:r>
            <w:proofErr w:type="spellEnd"/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в местны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й</w:t>
            </w: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бюджет на реализацию</w:t>
            </w:r>
            <w:r w:rsidR="004E089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проектов </w:t>
            </w:r>
            <w:proofErr w:type="gramStart"/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инициативного</w:t>
            </w:r>
            <w:proofErr w:type="gramEnd"/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бюджетирования</w:t>
            </w:r>
            <w:r w:rsidR="004E089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на территории </w:t>
            </w:r>
          </w:p>
          <w:p w:rsidR="00225A4F" w:rsidRDefault="00225A4F" w:rsidP="004E0894">
            <w:pPr>
              <w:tabs>
                <w:tab w:val="left" w:pos="567"/>
                <w:tab w:val="left" w:pos="1134"/>
                <w:tab w:val="left" w:pos="29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323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Алексеевского муниципального округа</w:t>
            </w:r>
          </w:p>
        </w:tc>
      </w:tr>
    </w:tbl>
    <w:p w:rsidR="00A65807" w:rsidRDefault="00A65807" w:rsidP="00DE460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931" w:rsidRDefault="00865931" w:rsidP="00DE460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931" w:rsidRPr="00A65807" w:rsidRDefault="00865931" w:rsidP="00DE460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18F8" w:rsidRDefault="00A65807" w:rsidP="00E86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статьями 41</w:t>
      </w:r>
      <w:r w:rsidR="0046794D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47 Бюджетного  кодекса Российской Федерации, статьей 582 Гражданского  кодекса Российской Федерации, статьями 53 и 55 Федерального закона от 06 октября 2003 года № 131 ФЗ «Об  общих принципах организации  местного самоуправления в Российской Федерации»,  Решением Совета депутатов Алексеевского городского округа  от 2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года № 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«Об утверждении Порядка выдвижения, внесения, обсуждения, рассмотрения проектов, а</w:t>
      </w:r>
      <w:proofErr w:type="gramEnd"/>
      <w:r w:rsidR="00055BF2">
        <w:rPr>
          <w:rFonts w:ascii="Times New Roman" w:hAnsi="Times New Roman" w:cs="Times New Roman"/>
          <w:sz w:val="28"/>
          <w:szCs w:val="28"/>
          <w:lang w:eastAsia="ru-RU"/>
        </w:rPr>
        <w:t xml:space="preserve"> также проведения  их конкурсного отбора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118F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55BF2">
        <w:rPr>
          <w:rFonts w:ascii="Times New Roman" w:hAnsi="Times New Roman" w:cs="Times New Roman"/>
          <w:sz w:val="28"/>
          <w:szCs w:val="28"/>
          <w:lang w:eastAsia="ru-RU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18F8" w:rsidRPr="00A125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Алексеевского муниципального округа </w:t>
      </w:r>
      <w:r w:rsidR="00AC63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proofErr w:type="gramStart"/>
      <w:r w:rsidR="00C118F8" w:rsidRPr="00A12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="00C118F8" w:rsidRPr="00A12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я е т:</w:t>
      </w:r>
    </w:p>
    <w:p w:rsidR="00C118F8" w:rsidRPr="00E86511" w:rsidRDefault="00C118F8" w:rsidP="00E86511">
      <w:pPr>
        <w:pStyle w:val="a6"/>
        <w:numPr>
          <w:ilvl w:val="0"/>
          <w:numId w:val="32"/>
        </w:numPr>
        <w:tabs>
          <w:tab w:val="left" w:pos="1418"/>
        </w:tabs>
        <w:spacing w:after="0" w:line="240" w:lineRule="auto"/>
        <w:ind w:left="-7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5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Порядок </w:t>
      </w:r>
      <w:r w:rsidRPr="00E86511">
        <w:rPr>
          <w:rFonts w:ascii="Times New Roman" w:hAnsi="Times New Roman" w:cs="Times New Roman"/>
          <w:sz w:val="28"/>
          <w:szCs w:val="28"/>
          <w:lang w:eastAsia="ru-RU"/>
        </w:rPr>
        <w:t>зачисления и расходования денежных сре</w:t>
      </w:r>
      <w:proofErr w:type="gramStart"/>
      <w:r w:rsidRPr="00E86511">
        <w:rPr>
          <w:rFonts w:ascii="Times New Roman" w:hAnsi="Times New Roman" w:cs="Times New Roman"/>
          <w:sz w:val="28"/>
          <w:szCs w:val="28"/>
          <w:lang w:eastAsia="ru-RU"/>
        </w:rPr>
        <w:t>дств  гр</w:t>
      </w:r>
      <w:proofErr w:type="gramEnd"/>
      <w:r w:rsidRPr="00E86511">
        <w:rPr>
          <w:rFonts w:ascii="Times New Roman" w:hAnsi="Times New Roman" w:cs="Times New Roman"/>
          <w:sz w:val="28"/>
          <w:szCs w:val="28"/>
          <w:lang w:eastAsia="ru-RU"/>
        </w:rPr>
        <w:t>аждан, индивидуальных  предпринимателей и  юридических лиц, уплачиваемых на добровольной основе и зачисляемых в местных бюджет на реализацию  проектов  инициативного бюджетирования на территории Алексеевского муниципального округа</w:t>
      </w:r>
      <w:r w:rsidR="00865931" w:rsidRPr="00E86511">
        <w:rPr>
          <w:rFonts w:ascii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9C25A2" w:rsidRPr="00E86511" w:rsidRDefault="009C25A2" w:rsidP="00E86511">
      <w:pPr>
        <w:pStyle w:val="a6"/>
        <w:numPr>
          <w:ilvl w:val="0"/>
          <w:numId w:val="32"/>
        </w:numPr>
        <w:suppressAutoHyphens/>
        <w:spacing w:after="0" w:line="240" w:lineRule="auto"/>
        <w:ind w:left="-74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Комитету финансов и бюджетной политики администрации Алексеевского муниципального округа (</w:t>
      </w:r>
      <w:proofErr w:type="spellStart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Гребенкина</w:t>
      </w:r>
      <w:proofErr w:type="spellEnd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М.М.) обеспечить </w:t>
      </w:r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>официальное опубликование настоящего постановления в соответствии с Уставом Алексеевского  муниципального округа.</w:t>
      </w:r>
    </w:p>
    <w:p w:rsidR="009C25A2" w:rsidRPr="00E86511" w:rsidRDefault="009C25A2" w:rsidP="00E86511">
      <w:pPr>
        <w:pStyle w:val="a6"/>
        <w:numPr>
          <w:ilvl w:val="0"/>
          <w:numId w:val="32"/>
        </w:numPr>
        <w:suppressAutoHyphens/>
        <w:spacing w:after="0" w:line="240" w:lineRule="auto"/>
        <w:ind w:left="-74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Управлению организационно - контрольной работы и архивного дела аппарата главы администрации Алексеевского муниципального округа                         (</w:t>
      </w:r>
      <w:proofErr w:type="spellStart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Штень</w:t>
      </w:r>
      <w:proofErr w:type="spellEnd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C118F8" w:rsidRPr="00E86511" w:rsidRDefault="00823689" w:rsidP="00E86511">
      <w:pPr>
        <w:pStyle w:val="a6"/>
        <w:numPr>
          <w:ilvl w:val="0"/>
          <w:numId w:val="32"/>
        </w:numPr>
        <w:suppressAutoHyphens/>
        <w:spacing w:after="0" w:line="240" w:lineRule="auto"/>
        <w:ind w:left="-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Контроль за</w:t>
      </w:r>
      <w:proofErr w:type="gramEnd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Алексеевского муниципального округа по финансам, председателя комитета финансов и бюджетной политики </w:t>
      </w:r>
      <w:proofErr w:type="spellStart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Гребенкину</w:t>
      </w:r>
      <w:proofErr w:type="spellEnd"/>
      <w:r w:rsidRPr="00E865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М.М. </w:t>
      </w:r>
    </w:p>
    <w:p w:rsidR="00360281" w:rsidRDefault="00360281" w:rsidP="00A65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23689" w:rsidRDefault="00823689" w:rsidP="0036028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Pr="00DB0FED" w:rsidRDefault="00360281" w:rsidP="0036028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B0FED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Глава администрации </w:t>
      </w:r>
    </w:p>
    <w:p w:rsidR="00360281" w:rsidRPr="00DB0FED" w:rsidRDefault="00360281" w:rsidP="003602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FED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Алексеевского городского округа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   </w:t>
      </w:r>
      <w:r w:rsidR="009D3511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r w:rsidRPr="00DB0FED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 С.В. </w:t>
      </w:r>
      <w:proofErr w:type="spellStart"/>
      <w:r w:rsidRPr="00DB0FED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Халеева</w:t>
      </w:r>
      <w:proofErr w:type="spellEnd"/>
    </w:p>
    <w:p w:rsidR="00A12516" w:rsidRDefault="00A12516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823689" w:rsidRDefault="00823689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977C0" w:rsidRDefault="00D977C0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602" w:rsidRDefault="00DE4602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Pr="00DB0FED" w:rsidRDefault="00360281" w:rsidP="003602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Утвержден</w:t>
      </w:r>
    </w:p>
    <w:p w:rsidR="00360281" w:rsidRPr="00DB0FED" w:rsidRDefault="00360281" w:rsidP="003602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  <w:r w:rsidR="006D773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п</w:t>
      </w: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остановлением  </w:t>
      </w:r>
    </w:p>
    <w:p w:rsidR="00360281" w:rsidRPr="00DB0FED" w:rsidRDefault="00360281" w:rsidP="003602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администрации  </w:t>
      </w:r>
      <w:proofErr w:type="gramStart"/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Алексеевского</w:t>
      </w:r>
      <w:proofErr w:type="gramEnd"/>
    </w:p>
    <w:p w:rsidR="00360281" w:rsidRPr="00DB0FED" w:rsidRDefault="00360281" w:rsidP="003602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муниципального округа</w:t>
      </w:r>
    </w:p>
    <w:p w:rsidR="00360281" w:rsidRPr="00DB0FED" w:rsidRDefault="00360281" w:rsidP="003602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от «__»_______202</w:t>
      </w:r>
      <w:r w:rsidR="00AC63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г. №___</w:t>
      </w:r>
    </w:p>
    <w:p w:rsidR="00360281" w:rsidRDefault="00360281" w:rsidP="00360281">
      <w:pPr>
        <w:tabs>
          <w:tab w:val="left" w:pos="5702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60281" w:rsidRPr="00360281" w:rsidRDefault="00360281" w:rsidP="00360281">
      <w:pPr>
        <w:tabs>
          <w:tab w:val="left" w:pos="89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Порядок </w:t>
      </w:r>
      <w:r w:rsidRPr="003602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зачисления </w:t>
      </w:r>
      <w:r w:rsidR="004E0894">
        <w:rPr>
          <w:rFonts w:ascii="Times New Roman" w:hAnsi="Times New Roman" w:cs="Times New Roman"/>
          <w:b/>
          <w:sz w:val="28"/>
          <w:szCs w:val="28"/>
          <w:lang w:eastAsia="ru-RU"/>
        </w:rPr>
        <w:t>и расходования денежных сре</w:t>
      </w:r>
      <w:proofErr w:type="gramStart"/>
      <w:r w:rsidR="004E0894">
        <w:rPr>
          <w:rFonts w:ascii="Times New Roman" w:hAnsi="Times New Roman" w:cs="Times New Roman"/>
          <w:b/>
          <w:sz w:val="28"/>
          <w:szCs w:val="28"/>
          <w:lang w:eastAsia="ru-RU"/>
        </w:rPr>
        <w:t>дств</w:t>
      </w:r>
      <w:r w:rsidRPr="003602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гр</w:t>
      </w:r>
      <w:proofErr w:type="gramEnd"/>
      <w:r w:rsidRPr="00360281">
        <w:rPr>
          <w:rFonts w:ascii="Times New Roman" w:hAnsi="Times New Roman" w:cs="Times New Roman"/>
          <w:b/>
          <w:sz w:val="28"/>
          <w:szCs w:val="28"/>
          <w:lang w:eastAsia="ru-RU"/>
        </w:rPr>
        <w:t>аждан, индивидуальных  предпринимателей и  юридических лиц, уплачиваемых на добровольной основе и зачисляемых в местны</w:t>
      </w:r>
      <w:r w:rsidR="0045479B"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3602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бюджет на реализацию  проектов  инициативного бюджетирования на территории Алексеевского муниципального округа</w:t>
      </w:r>
    </w:p>
    <w:p w:rsidR="00360281" w:rsidRDefault="00360281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0281" w:rsidRDefault="00FD5145" w:rsidP="0046794D">
      <w:pPr>
        <w:tabs>
          <w:tab w:val="left" w:pos="8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="0046794D">
        <w:rPr>
          <w:rFonts w:ascii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со статьями 41 и 47 Бюджетного  кодекса Российской Федерации, статьей 582 Гражданского  кодекса Российской Федерации, статьями 53 и 55 Федерального закона от 06 октября 2003 года № 131 ФЗ «Об  общих принципах организации  местного самоуправления в Российской Федерации»,  Решением Совета депутатов Алексеевского городского округа  от 2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2 августа</w:t>
      </w:r>
      <w:r w:rsidR="0046794D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6794D">
        <w:rPr>
          <w:rFonts w:ascii="Times New Roman" w:hAnsi="Times New Roman" w:cs="Times New Roman"/>
          <w:sz w:val="28"/>
          <w:szCs w:val="28"/>
          <w:lang w:eastAsia="ru-RU"/>
        </w:rPr>
        <w:t xml:space="preserve">  года № 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46794D">
        <w:rPr>
          <w:rFonts w:ascii="Times New Roman" w:hAnsi="Times New Roman" w:cs="Times New Roman"/>
          <w:sz w:val="28"/>
          <w:szCs w:val="28"/>
          <w:lang w:eastAsia="ru-RU"/>
        </w:rPr>
        <w:t xml:space="preserve">  «Об утверждении Порядка выдвижения, внесения, обсуждения</w:t>
      </w:r>
      <w:proofErr w:type="gramEnd"/>
      <w:r w:rsidR="0046794D">
        <w:rPr>
          <w:rFonts w:ascii="Times New Roman" w:hAnsi="Times New Roman" w:cs="Times New Roman"/>
          <w:sz w:val="28"/>
          <w:szCs w:val="28"/>
          <w:lang w:eastAsia="ru-RU"/>
        </w:rPr>
        <w:t>, рассмотрения проектов, а также проведения  их конкурсного отбора</w:t>
      </w:r>
      <w:r w:rsidR="00AC634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A3710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3710B" w:rsidRDefault="00A3710B" w:rsidP="0046794D">
      <w:pPr>
        <w:tabs>
          <w:tab w:val="left" w:pos="8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710B" w:rsidRPr="00062040" w:rsidRDefault="00A3710B" w:rsidP="00A3710B">
      <w:pPr>
        <w:tabs>
          <w:tab w:val="left" w:pos="89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2040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DE5F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2040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A3710B" w:rsidRPr="00A3710B" w:rsidRDefault="00A3710B" w:rsidP="00A3710B">
      <w:pPr>
        <w:tabs>
          <w:tab w:val="left" w:pos="899"/>
        </w:tabs>
        <w:spacing w:after="0" w:line="240" w:lineRule="auto"/>
        <w:ind w:left="40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3234" w:rsidRDefault="00FD5145" w:rsidP="00FD5145">
      <w:pPr>
        <w:tabs>
          <w:tab w:val="left" w:pos="89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D5634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E865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710B" w:rsidRPr="003970CD">
        <w:rPr>
          <w:rFonts w:ascii="Times New Roman" w:hAnsi="Times New Roman" w:cs="Times New Roman"/>
          <w:sz w:val="28"/>
          <w:szCs w:val="28"/>
          <w:lang w:eastAsia="ru-RU"/>
        </w:rPr>
        <w:t>Инициативные платежи</w:t>
      </w:r>
      <w:r w:rsidR="00A3710B" w:rsidRPr="007D5634">
        <w:rPr>
          <w:rFonts w:ascii="Times New Roman" w:hAnsi="Times New Roman" w:cs="Times New Roman"/>
          <w:sz w:val="28"/>
          <w:szCs w:val="28"/>
          <w:lang w:eastAsia="ru-RU"/>
        </w:rPr>
        <w:t xml:space="preserve"> зачисляются в бюджет Алекс</w:t>
      </w:r>
      <w:r w:rsidR="007D5634" w:rsidRPr="007D5634">
        <w:rPr>
          <w:rFonts w:ascii="Times New Roman" w:hAnsi="Times New Roman" w:cs="Times New Roman"/>
          <w:sz w:val="28"/>
          <w:szCs w:val="28"/>
          <w:lang w:eastAsia="ru-RU"/>
        </w:rPr>
        <w:t xml:space="preserve">еевского </w:t>
      </w:r>
      <w:r w:rsidR="007D5634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D5634" w:rsidRPr="007D5634">
        <w:rPr>
          <w:rFonts w:ascii="Times New Roman" w:hAnsi="Times New Roman" w:cs="Times New Roman"/>
          <w:sz w:val="28"/>
          <w:szCs w:val="28"/>
          <w:lang w:eastAsia="ru-RU"/>
        </w:rPr>
        <w:t xml:space="preserve"> округа и учитываются</w:t>
      </w:r>
      <w:r w:rsidR="007D5634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 коду дохода, закрепленного за главным администратором доходов на реализацию проектов инициативного  бюджетирования на территории Алексеевского муниципального округа</w:t>
      </w:r>
      <w:r w:rsidR="0058323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D5634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583234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A642FC" w:rsidRDefault="00FD5145" w:rsidP="007D5634">
      <w:pPr>
        <w:tabs>
          <w:tab w:val="left" w:pos="8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D5634">
        <w:rPr>
          <w:rFonts w:ascii="Times New Roman" w:hAnsi="Times New Roman" w:cs="Times New Roman"/>
          <w:sz w:val="28"/>
          <w:szCs w:val="28"/>
          <w:lang w:eastAsia="ru-RU"/>
        </w:rPr>
        <w:t>1.2. Инициативные платежи зачисляются в бюджет Алексеевского муниципального округа на основании договора о добровольном  пожертвовании на реализацию проектов инициативного бюджетирования на территории Алексеевского муниципального округа</w:t>
      </w:r>
      <w:r w:rsidR="00024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47DD" w:rsidRPr="003970CD">
        <w:rPr>
          <w:rFonts w:ascii="Times New Roman" w:hAnsi="Times New Roman" w:cs="Times New Roman"/>
          <w:sz w:val="28"/>
          <w:szCs w:val="28"/>
          <w:lang w:eastAsia="ru-RU"/>
        </w:rPr>
        <w:t>(прилагается).</w:t>
      </w:r>
      <w:r w:rsidR="000247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642FC" w:rsidRDefault="00FD5145" w:rsidP="00FD5145">
      <w:pPr>
        <w:tabs>
          <w:tab w:val="left" w:pos="8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642FC">
        <w:rPr>
          <w:rFonts w:ascii="Times New Roman" w:hAnsi="Times New Roman" w:cs="Times New Roman"/>
          <w:sz w:val="28"/>
          <w:szCs w:val="28"/>
          <w:lang w:eastAsia="ru-RU"/>
        </w:rPr>
        <w:t>Договор  заключается между физическим  или юридическим лицом  и администраций Алекс</w:t>
      </w:r>
      <w:r w:rsidR="002638BC">
        <w:rPr>
          <w:rFonts w:ascii="Times New Roman" w:hAnsi="Times New Roman" w:cs="Times New Roman"/>
          <w:sz w:val="28"/>
          <w:szCs w:val="28"/>
          <w:lang w:eastAsia="ru-RU"/>
        </w:rPr>
        <w:t>еевского муниципального  округа, отраслевым (функциональным) органом администрации Алексеевского муниципального округа, являющимся  главным распорядителем доходов, главным распорядителем  средств бюджета Алексеевского муниципального округа.</w:t>
      </w:r>
    </w:p>
    <w:p w:rsidR="00A642FC" w:rsidRDefault="00A642FC" w:rsidP="007D5634">
      <w:pPr>
        <w:tabs>
          <w:tab w:val="left" w:pos="8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5634" w:rsidRPr="00062040" w:rsidRDefault="00A642FC" w:rsidP="00A642FC">
      <w:pPr>
        <w:tabs>
          <w:tab w:val="left" w:pos="36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2040"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="00DE5F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2040">
        <w:rPr>
          <w:rFonts w:ascii="Times New Roman" w:hAnsi="Times New Roman" w:cs="Times New Roman"/>
          <w:b/>
          <w:sz w:val="28"/>
          <w:szCs w:val="28"/>
          <w:lang w:eastAsia="ru-RU"/>
        </w:rPr>
        <w:t>Цели расходования инициативных платежей</w:t>
      </w:r>
    </w:p>
    <w:p w:rsidR="00FB2638" w:rsidRDefault="00062040" w:rsidP="00062040">
      <w:pPr>
        <w:tabs>
          <w:tab w:val="left" w:pos="8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:rsidR="00360281" w:rsidRPr="00057FF8" w:rsidRDefault="00062040" w:rsidP="003B5DCE">
      <w:pPr>
        <w:pStyle w:val="a6"/>
        <w:numPr>
          <w:ilvl w:val="2"/>
          <w:numId w:val="34"/>
        </w:numPr>
        <w:tabs>
          <w:tab w:val="left" w:pos="89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57FF8">
        <w:rPr>
          <w:rFonts w:ascii="Times New Roman" w:hAnsi="Times New Roman" w:cs="Times New Roman"/>
          <w:sz w:val="28"/>
          <w:szCs w:val="28"/>
          <w:lang w:eastAsia="ru-RU"/>
        </w:rPr>
        <w:t xml:space="preserve">Инициативные платежи, зачисляемые в бюджет Алексеевского муниципального округа в соответствующем финансовом году, направляются на выполнение перечня  работ в соответствии с Проектами. </w:t>
      </w:r>
    </w:p>
    <w:p w:rsidR="00062040" w:rsidRDefault="00062040" w:rsidP="00360281">
      <w:pPr>
        <w:tabs>
          <w:tab w:val="left" w:pos="899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040" w:rsidRDefault="00062040" w:rsidP="00062040">
      <w:pPr>
        <w:tabs>
          <w:tab w:val="left" w:pos="2385"/>
        </w:tabs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204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3. Порядок расходования инициативных платежей</w:t>
      </w:r>
    </w:p>
    <w:p w:rsidR="00360281" w:rsidRPr="003B5DCE" w:rsidRDefault="00062040" w:rsidP="003B5DCE">
      <w:pPr>
        <w:pStyle w:val="a6"/>
        <w:numPr>
          <w:ilvl w:val="2"/>
          <w:numId w:val="34"/>
        </w:numPr>
        <w:tabs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5DCE">
        <w:rPr>
          <w:rFonts w:ascii="Times New Roman" w:hAnsi="Times New Roman" w:cs="Times New Roman"/>
          <w:sz w:val="28"/>
          <w:szCs w:val="28"/>
          <w:lang w:eastAsia="ru-RU"/>
        </w:rPr>
        <w:t>Инициативные платежи расходуются в соответствии с бюджетной росписью расходов и источников  финансирования Алексеевского муниципального округа</w:t>
      </w:r>
      <w:r w:rsidR="006B6E78" w:rsidRPr="003B5DCE">
        <w:rPr>
          <w:rFonts w:ascii="Times New Roman" w:hAnsi="Times New Roman" w:cs="Times New Roman"/>
          <w:sz w:val="28"/>
          <w:szCs w:val="28"/>
          <w:lang w:eastAsia="ru-RU"/>
        </w:rPr>
        <w:t xml:space="preserve"> на соответствующий финансовый год (плановый период) с учетом их фактического поступления в бюджет Алексеевского муниципального округа.</w:t>
      </w:r>
    </w:p>
    <w:p w:rsidR="002638BC" w:rsidRPr="003B5DCE" w:rsidRDefault="006B6E78" w:rsidP="003B5DCE">
      <w:pPr>
        <w:pStyle w:val="a6"/>
        <w:numPr>
          <w:ilvl w:val="0"/>
          <w:numId w:val="34"/>
        </w:numPr>
        <w:tabs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5DCE">
        <w:rPr>
          <w:rFonts w:ascii="Times New Roman" w:hAnsi="Times New Roman" w:cs="Times New Roman"/>
          <w:sz w:val="28"/>
          <w:szCs w:val="28"/>
          <w:lang w:eastAsia="ru-RU"/>
        </w:rPr>
        <w:t>Расходование инициативных платежей осуществляется</w:t>
      </w:r>
      <w:r w:rsidR="0075508E" w:rsidRPr="003B5DCE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со статьей 219 Б</w:t>
      </w:r>
      <w:r w:rsidRPr="003B5DCE">
        <w:rPr>
          <w:rFonts w:ascii="Times New Roman" w:hAnsi="Times New Roman" w:cs="Times New Roman"/>
          <w:sz w:val="28"/>
          <w:szCs w:val="28"/>
          <w:lang w:eastAsia="ru-RU"/>
        </w:rPr>
        <w:t>юджетного кодекса Российской Федерации путем подтверждения денежных обязательств, принятых  получателями  средств бюджета Алексеевского муниципального округа и подлежащих  исполнению за счет инициативных платежей.</w:t>
      </w:r>
    </w:p>
    <w:p w:rsidR="00BB1E63" w:rsidRPr="003B5DCE" w:rsidRDefault="00BB1E63" w:rsidP="003B5DCE">
      <w:pPr>
        <w:pStyle w:val="a6"/>
        <w:numPr>
          <w:ilvl w:val="0"/>
          <w:numId w:val="34"/>
        </w:numPr>
        <w:tabs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Средства, не использованные  в текущем  финансовом году, подлежат  использованию в следующем финансовом году нате же цели.</w:t>
      </w:r>
    </w:p>
    <w:p w:rsidR="009B7F0D" w:rsidRDefault="009B7F0D" w:rsidP="003B5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3234" w:rsidRPr="00583234" w:rsidRDefault="00583234" w:rsidP="00745705">
      <w:pPr>
        <w:tabs>
          <w:tab w:val="left" w:pos="1276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3234">
        <w:rPr>
          <w:rFonts w:ascii="Times New Roman" w:hAnsi="Times New Roman" w:cs="Times New Roman"/>
          <w:b/>
          <w:sz w:val="28"/>
          <w:szCs w:val="28"/>
          <w:lang w:eastAsia="ru-RU"/>
        </w:rPr>
        <w:t>4. Учет и отчетность</w:t>
      </w:r>
    </w:p>
    <w:p w:rsidR="006A22C7" w:rsidRDefault="006A22C7" w:rsidP="00745705">
      <w:pPr>
        <w:tabs>
          <w:tab w:val="left" w:pos="1276"/>
          <w:tab w:val="left" w:pos="1418"/>
          <w:tab w:val="left" w:pos="156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22C7" w:rsidRPr="00616591" w:rsidRDefault="006A22C7" w:rsidP="00616591">
      <w:pPr>
        <w:pStyle w:val="a6"/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операций по инициативным платежам осуществляется главными администраторами доходов бюджета и комитетом финансов и бюджетной политики администрации Алексеевского муниципального округа в порядке</w:t>
      </w:r>
      <w:r w:rsidR="0075508E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установленном для учета операций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исполнению расходов местного  бюджета.</w:t>
      </w:r>
    </w:p>
    <w:p w:rsidR="006A22C7" w:rsidRPr="00616591" w:rsidRDefault="006A22C7" w:rsidP="00616591">
      <w:pPr>
        <w:pStyle w:val="a6"/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расходовании инициативных платежей включается в состав отчета об исполнении бюджета Алексеевского муниципального округа  за соответствующие периоды текущего финансового года согласно соответствующим кодам бюджетной классификации Российской Федерации.</w:t>
      </w:r>
    </w:p>
    <w:p w:rsidR="006A22C7" w:rsidRPr="00616591" w:rsidRDefault="006A22C7" w:rsidP="00616591">
      <w:pPr>
        <w:pStyle w:val="a6"/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Получатель инициативных платежей обязан по требованию жертвователя обеспечить доступность для ознакомления с информацией об использовании  инициативных платежей. </w:t>
      </w:r>
    </w:p>
    <w:p w:rsidR="006A22C7" w:rsidRPr="009D3511" w:rsidRDefault="006A22C7" w:rsidP="006A22C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2C7" w:rsidRPr="009D3511" w:rsidRDefault="000247DD" w:rsidP="006A22C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3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6A22C7" w:rsidRPr="009D3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gramStart"/>
      <w:r w:rsidR="006A22C7" w:rsidRPr="009D3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 за</w:t>
      </w:r>
      <w:proofErr w:type="gramEnd"/>
      <w:r w:rsidR="006A22C7" w:rsidRPr="009D3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расходованием </w:t>
      </w:r>
      <w:r w:rsidRPr="009D3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инициативных платежей</w:t>
      </w:r>
    </w:p>
    <w:p w:rsidR="006A22C7" w:rsidRPr="006A22C7" w:rsidRDefault="006A22C7" w:rsidP="006A22C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2C7" w:rsidRPr="00616591" w:rsidRDefault="006A22C7" w:rsidP="00616591">
      <w:pPr>
        <w:pStyle w:val="a6"/>
        <w:numPr>
          <w:ilvl w:val="1"/>
          <w:numId w:val="40"/>
        </w:numPr>
        <w:tabs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целевым использованием </w:t>
      </w:r>
      <w:r w:rsidR="000247DD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инициативных платежей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осуществляют главные распорядители  средств бюджета Алексеевского </w:t>
      </w:r>
      <w:r w:rsidR="00FB2638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и </w:t>
      </w:r>
      <w:r w:rsidR="00FB2638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 и бюджетной политики администрации Алексеевского </w:t>
      </w:r>
      <w:r w:rsidR="00FB2638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округа.</w:t>
      </w:r>
    </w:p>
    <w:p w:rsidR="00FB2638" w:rsidRPr="00616591" w:rsidRDefault="006A22C7" w:rsidP="00616591">
      <w:pPr>
        <w:pStyle w:val="a6"/>
        <w:numPr>
          <w:ilvl w:val="1"/>
          <w:numId w:val="4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за нецелевое расходование </w:t>
      </w:r>
      <w:r w:rsidR="00FB2638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инициативных платежей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несет получатель соответствующих денежных средств согласно законодательству Российской Федерации, законодательству Белгородской области и</w:t>
      </w:r>
      <w:r w:rsid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нормативным правовым актам Алексеевского </w:t>
      </w:r>
      <w:r w:rsidR="00FB2638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</w:t>
      </w:r>
      <w:r w:rsidR="00FB2638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234" w:rsidRDefault="00583234" w:rsidP="00583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4B5F" w:rsidRDefault="00F14B5F" w:rsidP="00583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08E" w:rsidRDefault="0075508E" w:rsidP="0082368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Pr="009B4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A077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</w:t>
      </w: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8566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№ 1</w:t>
      </w:r>
    </w:p>
    <w:p w:rsidR="00F14B5F" w:rsidRPr="009B4E6D" w:rsidRDefault="00F14B5F" w:rsidP="00F14B5F">
      <w:pPr>
        <w:tabs>
          <w:tab w:val="left" w:pos="8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</w:t>
      </w:r>
      <w:r w:rsidRPr="009B4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</w:p>
    <w:tbl>
      <w:tblPr>
        <w:tblW w:w="0" w:type="auto"/>
        <w:tblInd w:w="4077" w:type="dxa"/>
        <w:tblLook w:val="0000" w:firstRow="0" w:lastRow="0" w:firstColumn="0" w:lastColumn="0" w:noHBand="0" w:noVBand="0"/>
      </w:tblPr>
      <w:tblGrid>
        <w:gridCol w:w="5670"/>
      </w:tblGrid>
      <w:tr w:rsidR="0045479B" w:rsidRPr="009B4E6D" w:rsidTr="00A40448">
        <w:trPr>
          <w:trHeight w:val="2354"/>
        </w:trPr>
        <w:tc>
          <w:tcPr>
            <w:tcW w:w="5670" w:type="dxa"/>
          </w:tcPr>
          <w:p w:rsidR="00EE58BB" w:rsidRPr="00D977C0" w:rsidRDefault="0075508E" w:rsidP="00D977C0">
            <w:pPr>
              <w:tabs>
                <w:tab w:val="left" w:pos="8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 Положению о порядке</w:t>
            </w:r>
            <w:r w:rsidR="00D977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5479B"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зачисления </w:t>
            </w:r>
            <w:r w:rsidR="00EE58B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 </w:t>
            </w:r>
            <w:r w:rsidR="0045479B"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расходования</w:t>
            </w:r>
            <w:r w:rsidR="00D977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977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денежных средств </w:t>
            </w:r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граждан, индивидуальных </w:t>
            </w:r>
            <w:r w:rsidR="0045479B"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предпри</w:t>
            </w:r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нимателей и </w:t>
            </w:r>
            <w:r w:rsidR="0045479B"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юридических лиц, уплачиваемых</w:t>
            </w:r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EE58BB" w:rsidRDefault="0045479B" w:rsidP="00A40448">
            <w:pPr>
              <w:tabs>
                <w:tab w:val="left" w:pos="8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добровольной основе и</w:t>
            </w:r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зачисляемых </w:t>
            </w:r>
            <w:r w:rsidR="00EE58B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 местный бюджет</w:t>
            </w:r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E58B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на реализацию </w:t>
            </w:r>
            <w:r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проектов</w:t>
            </w:r>
          </w:p>
          <w:p w:rsidR="00EE58BB" w:rsidRDefault="00EE58BB" w:rsidP="00D977C0">
            <w:pPr>
              <w:tabs>
                <w:tab w:val="left" w:pos="8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инициативного </w:t>
            </w:r>
            <w:r w:rsidR="009B4E6D"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бюджетирования</w:t>
            </w:r>
            <w:r w:rsidR="00A4044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9B4E6D" w:rsidRPr="009B4E6D" w:rsidRDefault="009B4E6D" w:rsidP="00D977C0">
            <w:pPr>
              <w:tabs>
                <w:tab w:val="left" w:pos="8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4E6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территории Алексеевского муниципального округа</w:t>
            </w:r>
          </w:p>
          <w:p w:rsidR="0045479B" w:rsidRPr="009B4E6D" w:rsidRDefault="0045479B" w:rsidP="00D977C0">
            <w:pPr>
              <w:tabs>
                <w:tab w:val="left" w:pos="8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14B5F" w:rsidRP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66E6" w:rsidRPr="00F14B5F" w:rsidRDefault="008566E6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 </w:t>
      </w:r>
    </w:p>
    <w:p w:rsidR="00F14B5F" w:rsidRPr="00F14B5F" w:rsidRDefault="00F14B5F" w:rsidP="009B4E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добровольном пожертвовании</w:t>
      </w:r>
      <w:r w:rsidR="009B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реализацию  проектов инициативного бюджетирования на территории Алексеевского муниципального округа</w:t>
      </w:r>
    </w:p>
    <w:p w:rsidR="00F14B5F" w:rsidRP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«___» ____________</w:t>
      </w:r>
    </w:p>
    <w:p w:rsidR="00F14B5F" w:rsidRP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4B5F" w:rsidRPr="00F14B5F" w:rsidRDefault="00F14B5F" w:rsidP="009554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  <w:r w:rsidR="009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именуемый в дальнейшем                           «передающая сторона»,  с одной стороны и  _____________________ (наименование учреждения) в лице руководителя _________________, именуемый в дальнейшем «принимающая сторона» с другой стороны, в соответствии со статьей  41 и 47 Бюджетного кодекса Российской Федерации, статьей </w:t>
      </w:r>
      <w:r w:rsidR="008E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 и</w:t>
      </w: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55 Федерального закона от 06.10.2003 № 131-ФЗ «Об общих принципах организации местного самоуправления в Российской Федерации»,</w:t>
      </w:r>
      <w:r w:rsidRPr="00F14B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582 Гражданского кодекса Российской Федерации, заключили настоящий договор</w:t>
      </w:r>
      <w:proofErr w:type="gramEnd"/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нижеследующем:</w:t>
      </w:r>
    </w:p>
    <w:p w:rsidR="00F14B5F" w:rsidRPr="00F14B5F" w:rsidRDefault="00F14B5F" w:rsidP="00F1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 Предмет договора</w:t>
      </w:r>
    </w:p>
    <w:p w:rsidR="00F14B5F" w:rsidRPr="00F14B5F" w:rsidRDefault="00F14B5F" w:rsidP="00F1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1E5F" w:rsidRPr="00616591" w:rsidRDefault="00A0777D" w:rsidP="005323B7">
      <w:pPr>
        <w:pStyle w:val="a6"/>
        <w:numPr>
          <w:ilvl w:val="1"/>
          <w:numId w:val="41"/>
        </w:numPr>
        <w:tabs>
          <w:tab w:val="left" w:pos="0"/>
          <w:tab w:val="left" w:pos="851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Передающая сторона передает П</w:t>
      </w:r>
      <w:r w:rsidR="00F14B5F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ринимающей сто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роне </w:t>
      </w:r>
      <w:r w:rsidR="008566E6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безвозмездной финансовой </w:t>
      </w:r>
      <w:r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="00D41E5F" w:rsidRPr="006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</w:t>
      </w:r>
      <w:r w:rsidR="005323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D41E5F" w:rsidRPr="00D41E5F" w:rsidRDefault="00D41E5F" w:rsidP="00D41E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1E5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(указывается  наименование добровольного пожертвования, сумма)</w:t>
      </w:r>
    </w:p>
    <w:p w:rsidR="00F14B5F" w:rsidRPr="00D41E5F" w:rsidRDefault="00F14B5F" w:rsidP="00D41E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размере______</w:t>
      </w:r>
      <w:r w:rsidR="00D41E5F" w:rsidRPr="00D4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(цифрами и прописью) рубле</w:t>
      </w:r>
      <w:r w:rsidR="0009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4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3361" w:rsidRDefault="00F14B5F" w:rsidP="00F14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Указанные </w:t>
      </w:r>
      <w:r w:rsidR="008A7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п. 1.1 настоящего договора </w:t>
      </w:r>
      <w:r w:rsidR="00004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инициативные платежи</w:t>
      </w:r>
      <w:r w:rsidR="008A7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использоваться Принимающей  стороной</w:t>
      </w:r>
      <w:r w:rsidR="006754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F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____________________________________________________________________</w:t>
      </w:r>
    </w:p>
    <w:p w:rsidR="002F3361" w:rsidRPr="002F3361" w:rsidRDefault="002F3361" w:rsidP="00F14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</w:t>
      </w:r>
      <w:r w:rsidRPr="002F3361">
        <w:rPr>
          <w:rFonts w:ascii="Times New Roman" w:eastAsia="Times New Roman" w:hAnsi="Times New Roman" w:cs="Times New Roman"/>
          <w:color w:val="000000"/>
          <w:lang w:eastAsia="ru-RU"/>
        </w:rPr>
        <w:t>(указать цели использования добровольного пожертвования)</w:t>
      </w:r>
    </w:p>
    <w:p w:rsidR="0009245F" w:rsidRDefault="00F14B5F" w:rsidP="00F14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 Добровольные пожертвования  передаются  в бюджет Алексеевского </w:t>
      </w:r>
      <w:r w:rsidR="008E6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  <w:r w:rsidR="0009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счет</w:t>
      </w:r>
      <w:r w:rsidR="004B7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отк</w:t>
      </w:r>
      <w:r w:rsidR="00C8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рытый в Управлении Федерального </w:t>
      </w:r>
      <w:r w:rsidR="00C8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казначейства по Белгородской области</w:t>
      </w:r>
      <w:r w:rsidR="0009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для осуществления и отражения операций по учету и распределению поступлений, с обязательным указанием по КБК  ___________________________________</w:t>
      </w:r>
      <w:r w:rsidR="00C8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="0009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 </w:t>
      </w:r>
    </w:p>
    <w:p w:rsidR="0009245F" w:rsidRPr="0009245F" w:rsidRDefault="006754C2" w:rsidP="0009245F">
      <w:pPr>
        <w:tabs>
          <w:tab w:val="left" w:pos="443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="0009245F" w:rsidRPr="0009245F">
        <w:rPr>
          <w:rFonts w:ascii="Times New Roman" w:eastAsia="Times New Roman" w:hAnsi="Times New Roman" w:cs="Times New Roman"/>
          <w:color w:val="000000"/>
          <w:lang w:eastAsia="ru-RU"/>
        </w:rPr>
        <w:t>(код бюджетной классификации)</w:t>
      </w:r>
    </w:p>
    <w:p w:rsidR="00F14B5F" w:rsidRDefault="00F14B5F" w:rsidP="00DC502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DC5025" w:rsidRPr="00F14B5F" w:rsidRDefault="00DC5025" w:rsidP="00DC502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Права и обязанности сторон</w:t>
      </w:r>
    </w:p>
    <w:p w:rsidR="00F14B5F" w:rsidRPr="00F14B5F" w:rsidRDefault="00F14B5F" w:rsidP="00F14B5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</w:p>
    <w:p w:rsidR="00F14B5F" w:rsidRPr="00BE44E9" w:rsidRDefault="00F14B5F" w:rsidP="002B41D5">
      <w:pPr>
        <w:pStyle w:val="a6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Передающая сторона обязуется  передать </w:t>
      </w:r>
      <w:r w:rsidR="00C8579E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Принимающей стороне </w:t>
      </w:r>
      <w:r w:rsidR="000049F9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инициативные платежи</w:t>
      </w:r>
      <w:r w:rsidR="00C8579E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, указанные в пункте 1.1 </w:t>
      </w:r>
      <w:r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настоящего договора</w:t>
      </w:r>
      <w:r w:rsidR="00661B78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, в срок   _______________________________ (указывается число, месяц, год)</w:t>
      </w:r>
      <w:r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.</w:t>
      </w:r>
    </w:p>
    <w:p w:rsidR="006754C2" w:rsidRPr="00BE44E9" w:rsidRDefault="00F14B5F" w:rsidP="002B41D5">
      <w:pPr>
        <w:pStyle w:val="a6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Передающая сторона  вправе </w:t>
      </w:r>
      <w:r w:rsidR="008A7BBF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запрашивать у Принимающей стороны информацию о целевом использовании  денежных средств путем  направления письменного запроса. </w:t>
      </w:r>
    </w:p>
    <w:p w:rsidR="00F14B5F" w:rsidRPr="00BE44E9" w:rsidRDefault="006754C2" w:rsidP="002B41D5">
      <w:pPr>
        <w:pStyle w:val="a6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Использование Принимающей стороной</w:t>
      </w:r>
      <w:r w:rsidR="00321721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денежных средств не в соответствии с целями, указанными в п. 1.2 настоящего договора, дает право Передающей стороне требовать расторжение настоящего договора  путем направления в адрес Принимающей стороны письменного уведомления. Письменное уведомление направляется не позднее</w:t>
      </w:r>
      <w:r w:rsidR="005B2604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,</w:t>
      </w:r>
      <w:r w:rsidR="00321721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чем за 30 (тридцать)  календарных дней до предполагаемой даты расторжения настоящ</w:t>
      </w:r>
      <w:r w:rsidR="005B2604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его д</w:t>
      </w:r>
      <w:r w:rsidR="00321721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оговора. После расторжения </w:t>
      </w:r>
      <w:r w:rsidR="005B2604" w:rsidRPr="00BE44E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договора Принимающая сторона возвращает Передающей стороне денежные средства.  </w:t>
      </w:r>
    </w:p>
    <w:p w:rsidR="00F14B5F" w:rsidRPr="00F14B5F" w:rsidRDefault="00F14B5F" w:rsidP="00F14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Конфиденциальность</w:t>
      </w:r>
    </w:p>
    <w:p w:rsidR="00F14B5F" w:rsidRPr="00F14B5F" w:rsidRDefault="00F14B5F" w:rsidP="00F14B5F">
      <w:pPr>
        <w:spacing w:after="0" w:line="240" w:lineRule="auto"/>
        <w:ind w:left="1069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F14B5F" w:rsidRPr="00616591" w:rsidRDefault="00F14B5F" w:rsidP="00DC5025">
      <w:pPr>
        <w:pStyle w:val="a6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616591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Условия настоящего договора  и дополнительных соглашений к нему конфиденциальны и не подлежат разглашению.</w:t>
      </w:r>
    </w:p>
    <w:p w:rsidR="00F14B5F" w:rsidRPr="00F14B5F" w:rsidRDefault="00F14B5F" w:rsidP="00F14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Разрешение споров</w:t>
      </w:r>
    </w:p>
    <w:p w:rsidR="00F14B5F" w:rsidRPr="00F14B5F" w:rsidRDefault="00F14B5F" w:rsidP="00F14B5F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F14B5F" w:rsidRPr="002B41D5" w:rsidRDefault="00F14B5F" w:rsidP="00DC5025">
      <w:pPr>
        <w:pStyle w:val="a6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2B41D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Все споры и разногласия, которые могут  возникнуть  между сторонами  по вопросам, не нашедшим свое разрешение в тексте данного договора, будут разрешаться путем переговоров на основании действующего законодательства Российской Федерации.</w:t>
      </w:r>
    </w:p>
    <w:p w:rsidR="00F14B5F" w:rsidRPr="002B41D5" w:rsidRDefault="00F14B5F" w:rsidP="00DC5025">
      <w:pPr>
        <w:pStyle w:val="a6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2B41D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При не урегулировании  в процессе пер</w:t>
      </w:r>
      <w:r w:rsidR="0030211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еговоров спорных вопросов споры</w:t>
      </w:r>
      <w:r w:rsidRPr="002B41D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разрешаются в порядке, установленном действующим законодательством  Российской Федерации.</w:t>
      </w:r>
    </w:p>
    <w:p w:rsidR="00F14B5F" w:rsidRPr="00F14B5F" w:rsidRDefault="00F14B5F" w:rsidP="00F14B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договора</w:t>
      </w:r>
    </w:p>
    <w:p w:rsidR="00F14B5F" w:rsidRPr="00F14B5F" w:rsidRDefault="00F14B5F" w:rsidP="00F14B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14B5F" w:rsidRPr="00BE44E9" w:rsidRDefault="00F14B5F" w:rsidP="00604A68">
      <w:pPr>
        <w:pStyle w:val="a6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договор вступает в силу с момента его подписания сторонами и действует до  полного выполнения сторонами всех принятых на себя  обязательств в соответствии с условиями договора.</w:t>
      </w:r>
    </w:p>
    <w:p w:rsidR="00F14B5F" w:rsidRPr="00F14B5F" w:rsidRDefault="00F14B5F" w:rsidP="00604A68">
      <w:pPr>
        <w:numPr>
          <w:ilvl w:val="0"/>
          <w:numId w:val="30"/>
        </w:num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Заключительные положения</w:t>
      </w:r>
    </w:p>
    <w:p w:rsidR="00F14B5F" w:rsidRPr="00F14B5F" w:rsidRDefault="00F14B5F" w:rsidP="00604A68">
      <w:pPr>
        <w:tabs>
          <w:tab w:val="left" w:pos="1276"/>
          <w:tab w:val="left" w:pos="1418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Pr="00BE44E9" w:rsidRDefault="00F14B5F" w:rsidP="00302115">
      <w:pPr>
        <w:pStyle w:val="a6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Любые изменения и дополнения к настоящему договору действительны при условии, если  совершены в письменной форме и подписаны сторонами.</w:t>
      </w:r>
    </w:p>
    <w:p w:rsidR="00F14B5F" w:rsidRPr="00BE44E9" w:rsidRDefault="00F14B5F" w:rsidP="00302115">
      <w:pPr>
        <w:pStyle w:val="a6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 составлен  в двух экземплярах, имеющих одинаковую  юридическую силу, по одному экземпляру</w:t>
      </w:r>
      <w:r w:rsidR="000B72F1" w:rsidRPr="00BE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r w:rsidRPr="00BE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каждой из сторон.</w:t>
      </w:r>
    </w:p>
    <w:p w:rsidR="00F14B5F" w:rsidRPr="00BE44E9" w:rsidRDefault="00F14B5F" w:rsidP="00302115">
      <w:pPr>
        <w:pStyle w:val="a6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 решении  вопросов, не предусмотренных настоящим договором, стороны руководствуются действующим законодательством Российской  Федерации.</w:t>
      </w:r>
    </w:p>
    <w:p w:rsidR="00F14B5F" w:rsidRPr="00F14B5F" w:rsidRDefault="00F14B5F" w:rsidP="00BE44E9">
      <w:p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Реквизиты и подписи сторон</w:t>
      </w:r>
    </w:p>
    <w:p w:rsidR="00F14B5F" w:rsidRPr="00F14B5F" w:rsidRDefault="00F14B5F" w:rsidP="00F14B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Pr="00F14B5F" w:rsidRDefault="00F14B5F" w:rsidP="00F14B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6"/>
        <w:gridCol w:w="4837"/>
      </w:tblGrid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Принимающая  </w:t>
            </w:r>
          </w:p>
          <w:p w:rsidR="00F14B5F" w:rsidRPr="00F14B5F" w:rsidRDefault="00F14B5F" w:rsidP="00F1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сторона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Передающая </w:t>
            </w:r>
          </w:p>
          <w:p w:rsidR="00F14B5F" w:rsidRPr="00F14B5F" w:rsidRDefault="00F14B5F" w:rsidP="00F1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Сторона</w:t>
            </w: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Расчетный счет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ОКАТО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 стороны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 стороны</w:t>
            </w:r>
          </w:p>
        </w:tc>
      </w:tr>
      <w:tr w:rsidR="00F14B5F" w:rsidRPr="00F14B5F" w:rsidTr="006E782A">
        <w:tc>
          <w:tcPr>
            <w:tcW w:w="4836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печати</w:t>
            </w:r>
          </w:p>
        </w:tc>
        <w:tc>
          <w:tcPr>
            <w:tcW w:w="4837" w:type="dxa"/>
          </w:tcPr>
          <w:p w:rsidR="00F14B5F" w:rsidRPr="00F14B5F" w:rsidRDefault="00F14B5F" w:rsidP="00F14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 печати</w:t>
            </w:r>
          </w:p>
        </w:tc>
      </w:tr>
    </w:tbl>
    <w:p w:rsidR="00F14B5F" w:rsidRPr="00F14B5F" w:rsidRDefault="00F14B5F" w:rsidP="00F14B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5F" w:rsidRDefault="00F14B5F" w:rsidP="00583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4B5F" w:rsidRPr="002638BC" w:rsidRDefault="00F14B5F" w:rsidP="00583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14B5F" w:rsidRPr="002638BC" w:rsidSect="00752AA7">
      <w:headerReference w:type="default" r:id="rId9"/>
      <w:headerReference w:type="firs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AB4" w:rsidRDefault="00E07AB4" w:rsidP="00DB0FED">
      <w:pPr>
        <w:spacing w:after="0" w:line="240" w:lineRule="auto"/>
      </w:pPr>
      <w:r>
        <w:separator/>
      </w:r>
    </w:p>
  </w:endnote>
  <w:endnote w:type="continuationSeparator" w:id="0">
    <w:p w:rsidR="00E07AB4" w:rsidRDefault="00E07AB4" w:rsidP="00DB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AB4" w:rsidRDefault="00E07AB4" w:rsidP="00DB0FED">
      <w:pPr>
        <w:spacing w:after="0" w:line="240" w:lineRule="auto"/>
      </w:pPr>
      <w:r>
        <w:separator/>
      </w:r>
    </w:p>
  </w:footnote>
  <w:footnote w:type="continuationSeparator" w:id="0">
    <w:p w:rsidR="00E07AB4" w:rsidRDefault="00E07AB4" w:rsidP="00DB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865310"/>
      <w:docPartObj>
        <w:docPartGallery w:val="Page Numbers (Top of Page)"/>
        <w:docPartUnique/>
      </w:docPartObj>
    </w:sdtPr>
    <w:sdtEndPr/>
    <w:sdtContent>
      <w:p w:rsidR="00752AA7" w:rsidRDefault="00752A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3B7">
          <w:rPr>
            <w:noProof/>
          </w:rPr>
          <w:t>5</w:t>
        </w:r>
        <w:r>
          <w:fldChar w:fldCharType="end"/>
        </w:r>
      </w:p>
    </w:sdtContent>
  </w:sdt>
  <w:p w:rsidR="00A12516" w:rsidRDefault="00A1251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C7" w:rsidRDefault="002E6AC9" w:rsidP="00C466C7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3"/>
    <w:multiLevelType w:val="multi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2">
    <w:nsid w:val="00000004"/>
    <w:multiLevelType w:val="multilevel"/>
    <w:tmpl w:val="00000004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Cs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rFonts w:hint="default"/>
      </w:rPr>
    </w:lvl>
  </w:abstractNum>
  <w:abstractNum w:abstractNumId="13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0F892ABA"/>
    <w:multiLevelType w:val="multilevel"/>
    <w:tmpl w:val="D5664DDA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0"/>
        </w:tabs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0"/>
        </w:tabs>
        <w:ind w:left="3090" w:hanging="2160"/>
      </w:pPr>
      <w:rPr>
        <w:rFonts w:hint="default"/>
      </w:rPr>
    </w:lvl>
  </w:abstractNum>
  <w:abstractNum w:abstractNumId="15">
    <w:nsid w:val="14B75A76"/>
    <w:multiLevelType w:val="hybridMultilevel"/>
    <w:tmpl w:val="7208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8D6BE5"/>
    <w:multiLevelType w:val="hybridMultilevel"/>
    <w:tmpl w:val="64FC9B74"/>
    <w:lvl w:ilvl="0" w:tplc="CA641920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9CC83AC">
      <w:start w:val="1"/>
      <w:numFmt w:val="decimal"/>
      <w:lvlText w:val="%3.1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C512E7"/>
    <w:multiLevelType w:val="hybridMultilevel"/>
    <w:tmpl w:val="19C037F0"/>
    <w:lvl w:ilvl="0" w:tplc="D9E6E38C">
      <w:start w:val="7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1CB750BD"/>
    <w:multiLevelType w:val="hybridMultilevel"/>
    <w:tmpl w:val="6C489692"/>
    <w:lvl w:ilvl="0" w:tplc="CF7C80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25085E47"/>
    <w:multiLevelType w:val="multilevel"/>
    <w:tmpl w:val="7A64E9B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2CF315CE"/>
    <w:multiLevelType w:val="hybridMultilevel"/>
    <w:tmpl w:val="ED6AB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9447FC"/>
    <w:multiLevelType w:val="hybridMultilevel"/>
    <w:tmpl w:val="F5764D44"/>
    <w:lvl w:ilvl="0" w:tplc="F064B97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3BFC0582"/>
    <w:multiLevelType w:val="hybridMultilevel"/>
    <w:tmpl w:val="79A2D01C"/>
    <w:lvl w:ilvl="0" w:tplc="59CC83A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CA641920">
      <w:start w:val="1"/>
      <w:numFmt w:val="decimal"/>
      <w:lvlText w:val="3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D70243"/>
    <w:multiLevelType w:val="hybridMultilevel"/>
    <w:tmpl w:val="5886743C"/>
    <w:lvl w:ilvl="0" w:tplc="00C6169A">
      <w:start w:val="2024"/>
      <w:numFmt w:val="decimal"/>
      <w:lvlText w:val="%1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46B03EB"/>
    <w:multiLevelType w:val="hybridMultilevel"/>
    <w:tmpl w:val="FD206ADA"/>
    <w:lvl w:ilvl="0" w:tplc="41722D0E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27">
    <w:nsid w:val="44C91B71"/>
    <w:multiLevelType w:val="hybridMultilevel"/>
    <w:tmpl w:val="F150214C"/>
    <w:lvl w:ilvl="0" w:tplc="2F1C95E4">
      <w:start w:val="2"/>
      <w:numFmt w:val="decimal"/>
      <w:pStyle w:val="3"/>
      <w:lvlText w:val="%1."/>
      <w:lvlJc w:val="left"/>
      <w:pPr>
        <w:tabs>
          <w:tab w:val="num" w:pos="1380"/>
        </w:tabs>
        <w:ind w:left="138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8">
    <w:nsid w:val="46B66918"/>
    <w:multiLevelType w:val="multilevel"/>
    <w:tmpl w:val="ECEE0E8C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1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ABA7B15"/>
    <w:multiLevelType w:val="multilevel"/>
    <w:tmpl w:val="38B04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5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>
    <w:nsid w:val="5BF6401F"/>
    <w:multiLevelType w:val="multilevel"/>
    <w:tmpl w:val="5C6064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31">
    <w:nsid w:val="5FF93181"/>
    <w:multiLevelType w:val="hybridMultilevel"/>
    <w:tmpl w:val="C2E09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7364CF"/>
    <w:multiLevelType w:val="hybridMultilevel"/>
    <w:tmpl w:val="E216219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062FB5"/>
    <w:multiLevelType w:val="hybridMultilevel"/>
    <w:tmpl w:val="6A0A7AF6"/>
    <w:lvl w:ilvl="0" w:tplc="97948582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6A4E6FED"/>
    <w:multiLevelType w:val="multilevel"/>
    <w:tmpl w:val="D5AE2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5">
    <w:nsid w:val="71C6122C"/>
    <w:multiLevelType w:val="multilevel"/>
    <w:tmpl w:val="8D9C3780"/>
    <w:lvl w:ilvl="0">
      <w:start w:val="1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3" w:hanging="15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31" w:hanging="15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5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7" w:hanging="15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5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3" w:hanging="15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73BC3A19"/>
    <w:multiLevelType w:val="hybridMultilevel"/>
    <w:tmpl w:val="025E07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0B652D"/>
    <w:multiLevelType w:val="hybridMultilevel"/>
    <w:tmpl w:val="53B6CF18"/>
    <w:lvl w:ilvl="0" w:tplc="49969066">
      <w:start w:val="1"/>
      <w:numFmt w:val="bullet"/>
      <w:lvlText w:val=""/>
      <w:lvlJc w:val="left"/>
      <w:pPr>
        <w:tabs>
          <w:tab w:val="num" w:pos="823"/>
        </w:tabs>
        <w:ind w:left="823" w:hanging="360"/>
      </w:pPr>
      <w:rPr>
        <w:rFonts w:ascii="Wingdings" w:hAnsi="Wingdings" w:hint="default"/>
      </w:rPr>
    </w:lvl>
    <w:lvl w:ilvl="1" w:tplc="21CAA93A" w:tentative="1">
      <w:start w:val="1"/>
      <w:numFmt w:val="bullet"/>
      <w:lvlText w:val="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2" w:tplc="92462AEE" w:tentative="1">
      <w:start w:val="1"/>
      <w:numFmt w:val="bullet"/>
      <w:lvlText w:val=""/>
      <w:lvlJc w:val="left"/>
      <w:pPr>
        <w:tabs>
          <w:tab w:val="num" w:pos="2263"/>
        </w:tabs>
        <w:ind w:left="2263" w:hanging="360"/>
      </w:pPr>
      <w:rPr>
        <w:rFonts w:ascii="Wingdings" w:hAnsi="Wingdings" w:hint="default"/>
      </w:rPr>
    </w:lvl>
    <w:lvl w:ilvl="3" w:tplc="5F9EA02E" w:tentative="1">
      <w:start w:val="1"/>
      <w:numFmt w:val="bullet"/>
      <w:lvlText w:val="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4" w:tplc="A71ED538" w:tentative="1">
      <w:start w:val="1"/>
      <w:numFmt w:val="bullet"/>
      <w:lvlText w:val=""/>
      <w:lvlJc w:val="left"/>
      <w:pPr>
        <w:tabs>
          <w:tab w:val="num" w:pos="3703"/>
        </w:tabs>
        <w:ind w:left="3703" w:hanging="360"/>
      </w:pPr>
      <w:rPr>
        <w:rFonts w:ascii="Wingdings" w:hAnsi="Wingdings" w:hint="default"/>
      </w:rPr>
    </w:lvl>
    <w:lvl w:ilvl="5" w:tplc="48601B00" w:tentative="1">
      <w:start w:val="1"/>
      <w:numFmt w:val="bullet"/>
      <w:lvlText w:val=""/>
      <w:lvlJc w:val="left"/>
      <w:pPr>
        <w:tabs>
          <w:tab w:val="num" w:pos="4423"/>
        </w:tabs>
        <w:ind w:left="4423" w:hanging="360"/>
      </w:pPr>
      <w:rPr>
        <w:rFonts w:ascii="Wingdings" w:hAnsi="Wingdings" w:hint="default"/>
      </w:rPr>
    </w:lvl>
    <w:lvl w:ilvl="6" w:tplc="4EE2C508" w:tentative="1">
      <w:start w:val="1"/>
      <w:numFmt w:val="bullet"/>
      <w:lvlText w:val="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7" w:tplc="5B6CA446" w:tentative="1">
      <w:start w:val="1"/>
      <w:numFmt w:val="bullet"/>
      <w:lvlText w:val=""/>
      <w:lvlJc w:val="left"/>
      <w:pPr>
        <w:tabs>
          <w:tab w:val="num" w:pos="5863"/>
        </w:tabs>
        <w:ind w:left="5863" w:hanging="360"/>
      </w:pPr>
      <w:rPr>
        <w:rFonts w:ascii="Wingdings" w:hAnsi="Wingdings" w:hint="default"/>
      </w:rPr>
    </w:lvl>
    <w:lvl w:ilvl="8" w:tplc="88A6BCFA" w:tentative="1">
      <w:start w:val="1"/>
      <w:numFmt w:val="bullet"/>
      <w:lvlText w:val=""/>
      <w:lvlJc w:val="left"/>
      <w:pPr>
        <w:tabs>
          <w:tab w:val="num" w:pos="6583"/>
        </w:tabs>
        <w:ind w:left="6583" w:hanging="360"/>
      </w:pPr>
      <w:rPr>
        <w:rFonts w:ascii="Wingdings" w:hAnsi="Wingdings" w:hint="default"/>
      </w:rPr>
    </w:lvl>
  </w:abstractNum>
  <w:abstractNum w:abstractNumId="38">
    <w:nsid w:val="79102C0D"/>
    <w:multiLevelType w:val="multilevel"/>
    <w:tmpl w:val="C4DCA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C4B2785"/>
    <w:multiLevelType w:val="multilevel"/>
    <w:tmpl w:val="9F981E5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0">
    <w:nsid w:val="7CFB0F16"/>
    <w:multiLevelType w:val="multilevel"/>
    <w:tmpl w:val="D5AE2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19"/>
  </w:num>
  <w:num w:numId="5">
    <w:abstractNumId w:val="19"/>
  </w:num>
  <w:num w:numId="6">
    <w:abstractNumId w:val="7"/>
  </w:num>
  <w:num w:numId="7">
    <w:abstractNumId w:val="13"/>
  </w:num>
  <w:num w:numId="8">
    <w:abstractNumId w:val="21"/>
  </w:num>
  <w:num w:numId="9">
    <w:abstractNumId w:val="9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22"/>
  </w:num>
  <w:num w:numId="20">
    <w:abstractNumId w:val="37"/>
  </w:num>
  <w:num w:numId="21">
    <w:abstractNumId w:val="25"/>
  </w:num>
  <w:num w:numId="22">
    <w:abstractNumId w:val="10"/>
  </w:num>
  <w:num w:numId="23">
    <w:abstractNumId w:val="11"/>
  </w:num>
  <w:num w:numId="24">
    <w:abstractNumId w:val="12"/>
  </w:num>
  <w:num w:numId="25">
    <w:abstractNumId w:val="23"/>
  </w:num>
  <w:num w:numId="26">
    <w:abstractNumId w:val="33"/>
  </w:num>
  <w:num w:numId="27">
    <w:abstractNumId w:val="18"/>
  </w:num>
  <w:num w:numId="28">
    <w:abstractNumId w:val="26"/>
  </w:num>
  <w:num w:numId="29">
    <w:abstractNumId w:val="30"/>
  </w:num>
  <w:num w:numId="30">
    <w:abstractNumId w:val="20"/>
  </w:num>
  <w:num w:numId="31">
    <w:abstractNumId w:val="35"/>
  </w:num>
  <w:num w:numId="32">
    <w:abstractNumId w:val="34"/>
  </w:num>
  <w:num w:numId="33">
    <w:abstractNumId w:val="32"/>
  </w:num>
  <w:num w:numId="34">
    <w:abstractNumId w:val="28"/>
  </w:num>
  <w:num w:numId="35">
    <w:abstractNumId w:val="38"/>
  </w:num>
  <w:num w:numId="36">
    <w:abstractNumId w:val="16"/>
  </w:num>
  <w:num w:numId="37">
    <w:abstractNumId w:val="24"/>
  </w:num>
  <w:num w:numId="38">
    <w:abstractNumId w:val="31"/>
  </w:num>
  <w:num w:numId="39">
    <w:abstractNumId w:val="40"/>
  </w:num>
  <w:num w:numId="40">
    <w:abstractNumId w:val="29"/>
  </w:num>
  <w:num w:numId="41">
    <w:abstractNumId w:val="39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049F9"/>
    <w:rsid w:val="0001457D"/>
    <w:rsid w:val="00015578"/>
    <w:rsid w:val="00017391"/>
    <w:rsid w:val="000247DD"/>
    <w:rsid w:val="00055BF2"/>
    <w:rsid w:val="00057FF8"/>
    <w:rsid w:val="00062040"/>
    <w:rsid w:val="000663E7"/>
    <w:rsid w:val="0009245F"/>
    <w:rsid w:val="000A7E33"/>
    <w:rsid w:val="000B6E80"/>
    <w:rsid w:val="000B72F1"/>
    <w:rsid w:val="001101CA"/>
    <w:rsid w:val="00181B41"/>
    <w:rsid w:val="001D5253"/>
    <w:rsid w:val="001D7817"/>
    <w:rsid w:val="001F451B"/>
    <w:rsid w:val="00225A4F"/>
    <w:rsid w:val="00243F73"/>
    <w:rsid w:val="002638BC"/>
    <w:rsid w:val="002B41D5"/>
    <w:rsid w:val="002E54BB"/>
    <w:rsid w:val="002E6AC9"/>
    <w:rsid w:val="002F3361"/>
    <w:rsid w:val="00302115"/>
    <w:rsid w:val="00302511"/>
    <w:rsid w:val="00321721"/>
    <w:rsid w:val="00360281"/>
    <w:rsid w:val="00362B8E"/>
    <w:rsid w:val="003970CD"/>
    <w:rsid w:val="003A7D67"/>
    <w:rsid w:val="003B5DCE"/>
    <w:rsid w:val="003F39F6"/>
    <w:rsid w:val="0042072F"/>
    <w:rsid w:val="0043626D"/>
    <w:rsid w:val="0045479B"/>
    <w:rsid w:val="0046794D"/>
    <w:rsid w:val="004B2560"/>
    <w:rsid w:val="004B735F"/>
    <w:rsid w:val="004D7BF6"/>
    <w:rsid w:val="004E0894"/>
    <w:rsid w:val="005323B7"/>
    <w:rsid w:val="00560729"/>
    <w:rsid w:val="00583234"/>
    <w:rsid w:val="005B2604"/>
    <w:rsid w:val="00604A68"/>
    <w:rsid w:val="00616591"/>
    <w:rsid w:val="00661B78"/>
    <w:rsid w:val="006678C9"/>
    <w:rsid w:val="006754C2"/>
    <w:rsid w:val="006A22C7"/>
    <w:rsid w:val="006B6E78"/>
    <w:rsid w:val="006D7733"/>
    <w:rsid w:val="006E3A6F"/>
    <w:rsid w:val="00745705"/>
    <w:rsid w:val="00752AA7"/>
    <w:rsid w:val="0075508E"/>
    <w:rsid w:val="0079726B"/>
    <w:rsid w:val="007C2A9F"/>
    <w:rsid w:val="007D5634"/>
    <w:rsid w:val="007D5673"/>
    <w:rsid w:val="007E5752"/>
    <w:rsid w:val="007F41AF"/>
    <w:rsid w:val="00823689"/>
    <w:rsid w:val="008566E6"/>
    <w:rsid w:val="00865931"/>
    <w:rsid w:val="0088083D"/>
    <w:rsid w:val="008A7BBF"/>
    <w:rsid w:val="008E6A39"/>
    <w:rsid w:val="009405D5"/>
    <w:rsid w:val="00955434"/>
    <w:rsid w:val="009775F3"/>
    <w:rsid w:val="00981536"/>
    <w:rsid w:val="009B4E6D"/>
    <w:rsid w:val="009B6F53"/>
    <w:rsid w:val="009B7F0D"/>
    <w:rsid w:val="009C25A2"/>
    <w:rsid w:val="009D3511"/>
    <w:rsid w:val="009F1387"/>
    <w:rsid w:val="00A0777D"/>
    <w:rsid w:val="00A12516"/>
    <w:rsid w:val="00A3710B"/>
    <w:rsid w:val="00A40448"/>
    <w:rsid w:val="00A6012F"/>
    <w:rsid w:val="00A642FC"/>
    <w:rsid w:val="00A65807"/>
    <w:rsid w:val="00A77C78"/>
    <w:rsid w:val="00AA0530"/>
    <w:rsid w:val="00AC6341"/>
    <w:rsid w:val="00AD67F9"/>
    <w:rsid w:val="00AF3678"/>
    <w:rsid w:val="00B0271F"/>
    <w:rsid w:val="00B075BB"/>
    <w:rsid w:val="00B322D2"/>
    <w:rsid w:val="00B421AB"/>
    <w:rsid w:val="00BB1E63"/>
    <w:rsid w:val="00BD2281"/>
    <w:rsid w:val="00BE44E9"/>
    <w:rsid w:val="00BF73E8"/>
    <w:rsid w:val="00C03D18"/>
    <w:rsid w:val="00C118F8"/>
    <w:rsid w:val="00C466C7"/>
    <w:rsid w:val="00C8579E"/>
    <w:rsid w:val="00CE3216"/>
    <w:rsid w:val="00D41E5F"/>
    <w:rsid w:val="00D42CB4"/>
    <w:rsid w:val="00D441B1"/>
    <w:rsid w:val="00D57068"/>
    <w:rsid w:val="00D977C0"/>
    <w:rsid w:val="00DB0FED"/>
    <w:rsid w:val="00DB5B1E"/>
    <w:rsid w:val="00DC5025"/>
    <w:rsid w:val="00DC79A1"/>
    <w:rsid w:val="00DE4602"/>
    <w:rsid w:val="00DE5F4B"/>
    <w:rsid w:val="00E07AB4"/>
    <w:rsid w:val="00E86511"/>
    <w:rsid w:val="00EE58BB"/>
    <w:rsid w:val="00F021ED"/>
    <w:rsid w:val="00F101C2"/>
    <w:rsid w:val="00F14B5F"/>
    <w:rsid w:val="00F50599"/>
    <w:rsid w:val="00F57460"/>
    <w:rsid w:val="00F70A58"/>
    <w:rsid w:val="00FB2638"/>
    <w:rsid w:val="00F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9B"/>
  </w:style>
  <w:style w:type="paragraph" w:styleId="1">
    <w:name w:val="heading 1"/>
    <w:basedOn w:val="a"/>
    <w:next w:val="a"/>
    <w:link w:val="10"/>
    <w:qFormat/>
    <w:rsid w:val="00A12516"/>
    <w:pPr>
      <w:keepNext/>
      <w:spacing w:after="0" w:line="240" w:lineRule="auto"/>
      <w:ind w:firstLine="540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51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12516"/>
    <w:pPr>
      <w:keepNext/>
      <w:numPr>
        <w:numId w:val="2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516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12516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125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1251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516"/>
    <w:pPr>
      <w:keepNext/>
      <w:numPr>
        <w:numId w:val="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125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link w:val="a7"/>
    <w:qFormat/>
    <w:rsid w:val="00DB0F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0FED"/>
  </w:style>
  <w:style w:type="paragraph" w:styleId="aa">
    <w:name w:val="footer"/>
    <w:basedOn w:val="a"/>
    <w:link w:val="ab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0FED"/>
  </w:style>
  <w:style w:type="character" w:customStyle="1" w:styleId="10">
    <w:name w:val="Заголовок 1 Знак"/>
    <w:basedOn w:val="a0"/>
    <w:link w:val="1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251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251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251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1251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A12516"/>
  </w:style>
  <w:style w:type="paragraph" w:customStyle="1" w:styleId="ConsPlusCell">
    <w:name w:val="ConsPlusCell"/>
    <w:rsid w:val="00A12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Автозамена"/>
    <w:rsid w:val="00A1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semiHidden/>
    <w:rsid w:val="00A12516"/>
  </w:style>
  <w:style w:type="paragraph" w:styleId="ae">
    <w:name w:val="annotation text"/>
    <w:basedOn w:val="a"/>
    <w:link w:val="af"/>
    <w:semiHidden/>
    <w:rsid w:val="00A12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A12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A1251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12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rsid w:val="00A12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Знак Знак"/>
    <w:rsid w:val="00A12516"/>
    <w:rPr>
      <w:noProof w:val="0"/>
      <w:sz w:val="28"/>
      <w:szCs w:val="24"/>
      <w:lang w:val="ru-RU" w:eastAsia="ru-RU" w:bidi="ar-SA"/>
    </w:rPr>
  </w:style>
  <w:style w:type="paragraph" w:styleId="af5">
    <w:name w:val="Body Text"/>
    <w:basedOn w:val="a"/>
    <w:link w:val="af6"/>
    <w:semiHidden/>
    <w:rsid w:val="00A12516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12516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31">
    <w:name w:val="Body Text Indent 3"/>
    <w:basedOn w:val="a"/>
    <w:link w:val="32"/>
    <w:semiHidden/>
    <w:rsid w:val="00A125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rsid w:val="00A12516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A12516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Indent 2"/>
    <w:basedOn w:val="a"/>
    <w:link w:val="23"/>
    <w:semiHidden/>
    <w:rsid w:val="00A12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1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2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Normal (Web)"/>
    <w:basedOn w:val="a"/>
    <w:uiPriority w:val="99"/>
    <w:rsid w:val="00A125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A125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Гиперссылка1"/>
    <w:rsid w:val="00A12516"/>
  </w:style>
  <w:style w:type="character" w:styleId="af9">
    <w:name w:val="Emphasis"/>
    <w:uiPriority w:val="20"/>
    <w:qFormat/>
    <w:rsid w:val="00A12516"/>
    <w:rPr>
      <w:i/>
      <w:iCs/>
    </w:rPr>
  </w:style>
  <w:style w:type="character" w:customStyle="1" w:styleId="a7">
    <w:name w:val="Абзац списка Знак"/>
    <w:link w:val="a6"/>
    <w:rsid w:val="00A12516"/>
  </w:style>
  <w:style w:type="character" w:styleId="afa">
    <w:name w:val="annotation reference"/>
    <w:basedOn w:val="a0"/>
    <w:uiPriority w:val="99"/>
    <w:semiHidden/>
    <w:unhideWhenUsed/>
    <w:rsid w:val="00F14B5F"/>
    <w:rPr>
      <w:sz w:val="16"/>
      <w:szCs w:val="16"/>
    </w:rPr>
  </w:style>
  <w:style w:type="paragraph" w:styleId="afb">
    <w:name w:val="Revision"/>
    <w:hidden/>
    <w:uiPriority w:val="99"/>
    <w:semiHidden/>
    <w:rsid w:val="00F14B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9B"/>
  </w:style>
  <w:style w:type="paragraph" w:styleId="1">
    <w:name w:val="heading 1"/>
    <w:basedOn w:val="a"/>
    <w:next w:val="a"/>
    <w:link w:val="10"/>
    <w:qFormat/>
    <w:rsid w:val="00A12516"/>
    <w:pPr>
      <w:keepNext/>
      <w:spacing w:after="0" w:line="240" w:lineRule="auto"/>
      <w:ind w:firstLine="540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51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12516"/>
    <w:pPr>
      <w:keepNext/>
      <w:numPr>
        <w:numId w:val="2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516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12516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125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1251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516"/>
    <w:pPr>
      <w:keepNext/>
      <w:numPr>
        <w:numId w:val="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125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link w:val="a7"/>
    <w:qFormat/>
    <w:rsid w:val="00DB0F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0FED"/>
  </w:style>
  <w:style w:type="paragraph" w:styleId="aa">
    <w:name w:val="footer"/>
    <w:basedOn w:val="a"/>
    <w:link w:val="ab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0FED"/>
  </w:style>
  <w:style w:type="character" w:customStyle="1" w:styleId="10">
    <w:name w:val="Заголовок 1 Знак"/>
    <w:basedOn w:val="a0"/>
    <w:link w:val="1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251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251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251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1251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A12516"/>
  </w:style>
  <w:style w:type="paragraph" w:customStyle="1" w:styleId="ConsPlusCell">
    <w:name w:val="ConsPlusCell"/>
    <w:rsid w:val="00A12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Автозамена"/>
    <w:rsid w:val="00A1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semiHidden/>
    <w:rsid w:val="00A12516"/>
  </w:style>
  <w:style w:type="paragraph" w:styleId="ae">
    <w:name w:val="annotation text"/>
    <w:basedOn w:val="a"/>
    <w:link w:val="af"/>
    <w:semiHidden/>
    <w:rsid w:val="00A12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A12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A1251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12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rsid w:val="00A12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Знак Знак"/>
    <w:rsid w:val="00A12516"/>
    <w:rPr>
      <w:noProof w:val="0"/>
      <w:sz w:val="28"/>
      <w:szCs w:val="24"/>
      <w:lang w:val="ru-RU" w:eastAsia="ru-RU" w:bidi="ar-SA"/>
    </w:rPr>
  </w:style>
  <w:style w:type="paragraph" w:styleId="af5">
    <w:name w:val="Body Text"/>
    <w:basedOn w:val="a"/>
    <w:link w:val="af6"/>
    <w:semiHidden/>
    <w:rsid w:val="00A12516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12516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31">
    <w:name w:val="Body Text Indent 3"/>
    <w:basedOn w:val="a"/>
    <w:link w:val="32"/>
    <w:semiHidden/>
    <w:rsid w:val="00A125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rsid w:val="00A12516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A12516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Indent 2"/>
    <w:basedOn w:val="a"/>
    <w:link w:val="23"/>
    <w:semiHidden/>
    <w:rsid w:val="00A12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1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2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Normal (Web)"/>
    <w:basedOn w:val="a"/>
    <w:uiPriority w:val="99"/>
    <w:rsid w:val="00A125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A125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Гиперссылка1"/>
    <w:rsid w:val="00A12516"/>
  </w:style>
  <w:style w:type="character" w:styleId="af9">
    <w:name w:val="Emphasis"/>
    <w:uiPriority w:val="20"/>
    <w:qFormat/>
    <w:rsid w:val="00A12516"/>
    <w:rPr>
      <w:i/>
      <w:iCs/>
    </w:rPr>
  </w:style>
  <w:style w:type="character" w:customStyle="1" w:styleId="a7">
    <w:name w:val="Абзац списка Знак"/>
    <w:link w:val="a6"/>
    <w:rsid w:val="00A12516"/>
  </w:style>
  <w:style w:type="character" w:styleId="afa">
    <w:name w:val="annotation reference"/>
    <w:basedOn w:val="a0"/>
    <w:uiPriority w:val="99"/>
    <w:semiHidden/>
    <w:unhideWhenUsed/>
    <w:rsid w:val="00F14B5F"/>
    <w:rPr>
      <w:sz w:val="16"/>
      <w:szCs w:val="16"/>
    </w:rPr>
  </w:style>
  <w:style w:type="paragraph" w:styleId="afb">
    <w:name w:val="Revision"/>
    <w:hidden/>
    <w:uiPriority w:val="99"/>
    <w:semiHidden/>
    <w:rsid w:val="00F14B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Пушкарская С.Д.</cp:lastModifiedBy>
  <cp:revision>21</cp:revision>
  <cp:lastPrinted>2025-03-25T13:16:00Z</cp:lastPrinted>
  <dcterms:created xsi:type="dcterms:W3CDTF">2025-03-14T11:14:00Z</dcterms:created>
  <dcterms:modified xsi:type="dcterms:W3CDTF">2025-03-25T13:16:00Z</dcterms:modified>
</cp:coreProperties>
</file>